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3D" w:rsidRDefault="006D7E3D" w:rsidP="006D7E3D">
      <w:pPr>
        <w:rPr>
          <w:b/>
          <w:sz w:val="18"/>
          <w:szCs w:val="18"/>
        </w:rPr>
      </w:pPr>
    </w:p>
    <w:p w:rsidR="00D6040B" w:rsidRDefault="00D6040B" w:rsidP="006D7E3D">
      <w:pPr>
        <w:rPr>
          <w:b/>
          <w:sz w:val="18"/>
          <w:szCs w:val="18"/>
        </w:rPr>
      </w:pPr>
    </w:p>
    <w:p w:rsidR="006D7E3D" w:rsidRDefault="006D7E3D" w:rsidP="006D7E3D">
      <w:pPr>
        <w:contextualSpacing/>
        <w:jc w:val="center"/>
        <w:rPr>
          <w:b/>
          <w:sz w:val="16"/>
          <w:szCs w:val="18"/>
        </w:rPr>
      </w:pPr>
      <w:r w:rsidRPr="005E5661">
        <w:rPr>
          <w:b/>
          <w:sz w:val="16"/>
          <w:szCs w:val="18"/>
        </w:rPr>
        <w:t xml:space="preserve">Europejski Fundusz Rolny na rzecz Rozwoju Obszarów Wiejskich: Europa inwestująca w </w:t>
      </w:r>
      <w:r>
        <w:rPr>
          <w:b/>
          <w:sz w:val="16"/>
          <w:szCs w:val="18"/>
        </w:rPr>
        <w:t xml:space="preserve">obszary wiejskie </w:t>
      </w:r>
    </w:p>
    <w:p w:rsidR="006D7E3D" w:rsidRDefault="006D7E3D" w:rsidP="006D7E3D">
      <w:pPr>
        <w:contextualSpacing/>
        <w:jc w:val="center"/>
      </w:pPr>
      <w:r w:rsidRPr="005E5661">
        <w:rPr>
          <w:b/>
          <w:sz w:val="16"/>
          <w:szCs w:val="18"/>
        </w:rPr>
        <w:t>Program Rozwoju Obszar</w:t>
      </w:r>
      <w:r>
        <w:rPr>
          <w:b/>
          <w:sz w:val="16"/>
          <w:szCs w:val="18"/>
        </w:rPr>
        <w:t>ów Wiejskich na lata 2014 - 2020</w:t>
      </w:r>
    </w:p>
    <w:p w:rsidR="006D7E3D" w:rsidRDefault="006D7E3D" w:rsidP="006D7E3D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971550" cy="647700"/>
            <wp:effectExtent l="0" t="0" r="0" b="0"/>
            <wp:docPr id="6" name="Obraz 6" descr="flag_black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g_black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     </w:t>
      </w:r>
      <w:r w:rsidRPr="00121072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695325" cy="7239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</w:t>
      </w:r>
      <w:r w:rsidRPr="00121072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1085850" cy="733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4E" w:rsidRDefault="002F1A4E"/>
    <w:p w:rsidR="006D7E3D" w:rsidRDefault="006D7E3D" w:rsidP="006D7E3D">
      <w:pPr>
        <w:jc w:val="center"/>
        <w:rPr>
          <w:rFonts w:ascii="Calibri" w:hAnsi="Calibri"/>
          <w:b/>
          <w:sz w:val="28"/>
        </w:rPr>
      </w:pPr>
    </w:p>
    <w:p w:rsidR="006D7E3D" w:rsidRDefault="006D7E3D" w:rsidP="006D7E3D">
      <w:pPr>
        <w:jc w:val="center"/>
        <w:rPr>
          <w:rFonts w:ascii="Calibri" w:hAnsi="Calibri"/>
          <w:b/>
          <w:sz w:val="28"/>
        </w:rPr>
      </w:pPr>
      <w:r w:rsidRPr="00F74E8F">
        <w:rPr>
          <w:rFonts w:ascii="Calibri" w:hAnsi="Calibri"/>
          <w:b/>
          <w:sz w:val="28"/>
        </w:rPr>
        <w:t>Planowane do osiągnięcia w wyniku operacji cele ogólne, szczegółowe, przedsięwzięcia oraz zakładane do osiągnięcia wskaźniki</w:t>
      </w:r>
    </w:p>
    <w:p w:rsidR="006D7E3D" w:rsidRPr="005C11E6" w:rsidRDefault="006D7E3D" w:rsidP="006D7E3D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72"/>
        <w:gridCol w:w="741"/>
        <w:gridCol w:w="1217"/>
        <w:gridCol w:w="1620"/>
        <w:gridCol w:w="1495"/>
        <w:gridCol w:w="1584"/>
      </w:tblGrid>
      <w:tr w:rsidR="006D7E3D" w:rsidRPr="00345710" w:rsidTr="00D6040B">
        <w:tc>
          <w:tcPr>
            <w:tcW w:w="9042" w:type="dxa"/>
            <w:gridSpan w:val="7"/>
            <w:tcBorders>
              <w:top w:val="double" w:sz="4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Cel ogólny LSR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6A4FD5" w:rsidP="00764FBF">
            <w:pPr>
              <w:spacing w:before="100" w:beforeAutospacing="1" w:after="100" w:afterAutospacing="1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III. Włączenie i integrowanie społeczności lokalnych oraz podmiotów ekonomii społecznej wokół rozwoju własnych miejscowości w oparciu o zasoby, poprzez innowacyjność z poszanowaniem środowiska i klimatu  do 2020(23)r.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Cel(e) szczegółowe LSR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6A4FD5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pl-PL"/>
              </w:rPr>
              <w:t xml:space="preserve">  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III.1. Zwiększenie zaangażowania mieszkańców w rozwój obszar</w:t>
            </w:r>
            <w:r w:rsidR="00C054C8"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u,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 z wykorzystaniem rozwiązań innowacyjnych, z poszanowaniem środowiska i kl</w:t>
            </w:r>
            <w:r w:rsidR="00C054C8"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imatu 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na obszarze LGD Partnerstwo Ducha Gór do 2020(23)r.  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Przedsięwzięcia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C054C8" w:rsidP="002B5F8D">
            <w:pPr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III.1.</w:t>
            </w:r>
            <w:r w:rsidR="002B5F8D">
              <w:rPr>
                <w:rFonts w:ascii="Calibri" w:hAnsi="Calibri"/>
                <w:sz w:val="18"/>
                <w:szCs w:val="18"/>
              </w:rPr>
              <w:t xml:space="preserve">2. Inicjatywy na rzecz </w:t>
            </w:r>
            <w:r w:rsidRPr="0034571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5F8D">
              <w:rPr>
                <w:rFonts w:ascii="Calibri" w:hAnsi="Calibri"/>
                <w:sz w:val="18"/>
                <w:szCs w:val="18"/>
              </w:rPr>
              <w:t xml:space="preserve">wzmocnienia kapitału społeczności i organizacji, w tym edukacja w zakresie ochrony środowiska i przeciwdziałaniom zmianom klimatu 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Wskaźnik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Jedn. miary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4A00BF" w:rsidRDefault="006D7E3D" w:rsidP="00C054C8">
            <w:pPr>
              <w:rPr>
                <w:rFonts w:ascii="Calibri" w:hAnsi="Calibri"/>
                <w:sz w:val="18"/>
                <w:szCs w:val="18"/>
              </w:rPr>
            </w:pPr>
            <w:r w:rsidRPr="004A00BF">
              <w:rPr>
                <w:rFonts w:ascii="Calibri" w:hAnsi="Calibri"/>
                <w:sz w:val="18"/>
                <w:szCs w:val="18"/>
              </w:rPr>
              <w:t>Liczba</w:t>
            </w:r>
            <w:r w:rsidR="00C054C8" w:rsidRPr="004A00BF">
              <w:rPr>
                <w:rFonts w:ascii="Calibri" w:hAnsi="Calibri"/>
                <w:sz w:val="18"/>
                <w:szCs w:val="18"/>
              </w:rPr>
              <w:t xml:space="preserve"> rodzajów </w:t>
            </w:r>
            <w:r w:rsidR="002B5F8D">
              <w:rPr>
                <w:rFonts w:ascii="Calibri" w:hAnsi="Calibri"/>
                <w:sz w:val="18"/>
                <w:szCs w:val="18"/>
              </w:rPr>
              <w:t xml:space="preserve">inicjatyw edukacyjnych 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C054C8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C054C8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D6040B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4A00BF" w:rsidRDefault="004A00BF" w:rsidP="002B5F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Li</w:t>
            </w:r>
            <w:r w:rsidR="00C054C8" w:rsidRPr="004A00B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czba osób biorących udział w </w:t>
            </w:r>
            <w:r w:rsidR="002B5F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inicjatywach edukacyjnych 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D6040B" w:rsidP="00C054C8">
            <w:pPr>
              <w:tabs>
                <w:tab w:val="center" w:pos="293"/>
              </w:tabs>
              <w:rPr>
                <w:rFonts w:ascii="Calibri" w:hAnsi="Calibri"/>
                <w:color w:val="FF0000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ab/>
              <w:t>o</w:t>
            </w:r>
            <w:r w:rsidR="00345710" w:rsidRPr="00345710">
              <w:rPr>
                <w:rFonts w:ascii="Calibri" w:hAnsi="Calibri"/>
                <w:sz w:val="18"/>
                <w:szCs w:val="18"/>
              </w:rPr>
              <w:t>soba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2B5F8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2B5F8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500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2B5F8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500</w:t>
            </w:r>
            <w:bookmarkStart w:id="0" w:name="_GoBack"/>
            <w:bookmarkEnd w:id="0"/>
          </w:p>
        </w:tc>
      </w:tr>
    </w:tbl>
    <w:p w:rsidR="006D7E3D" w:rsidRPr="005C11E6" w:rsidRDefault="006D7E3D" w:rsidP="006D7E3D">
      <w:pPr>
        <w:jc w:val="center"/>
        <w:rPr>
          <w:rFonts w:ascii="Calibri" w:hAnsi="Calibri"/>
          <w:b/>
        </w:rPr>
      </w:pPr>
    </w:p>
    <w:p w:rsidR="006D7E3D" w:rsidRDefault="006D7E3D"/>
    <w:sectPr w:rsidR="006D7E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27" w:rsidRDefault="00D13927" w:rsidP="006D7E3D">
      <w:pPr>
        <w:spacing w:after="0" w:line="240" w:lineRule="auto"/>
      </w:pPr>
      <w:r>
        <w:separator/>
      </w:r>
    </w:p>
  </w:endnote>
  <w:endnote w:type="continuationSeparator" w:id="0">
    <w:p w:rsidR="00D13927" w:rsidRDefault="00D13927" w:rsidP="006D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3D" w:rsidRDefault="006D7E3D" w:rsidP="006D7E3D">
    <w:pPr>
      <w:pStyle w:val="Stopka"/>
    </w:pPr>
  </w:p>
  <w:tbl>
    <w:tblPr>
      <w:tblW w:w="10686" w:type="dxa"/>
      <w:tblLayout w:type="fixed"/>
      <w:tblLook w:val="00A0" w:firstRow="1" w:lastRow="0" w:firstColumn="1" w:lastColumn="0" w:noHBand="0" w:noVBand="0"/>
    </w:tblPr>
    <w:tblGrid>
      <w:gridCol w:w="2978"/>
      <w:gridCol w:w="1985"/>
      <w:gridCol w:w="2037"/>
      <w:gridCol w:w="1843"/>
      <w:gridCol w:w="1843"/>
    </w:tblGrid>
    <w:tr w:rsidR="006D7E3D" w:rsidRPr="00D361E2" w:rsidTr="00764FBF">
      <w:trPr>
        <w:trHeight w:val="706"/>
      </w:trPr>
      <w:tc>
        <w:tcPr>
          <w:tcW w:w="2978" w:type="dxa"/>
        </w:tcPr>
        <w:p w:rsidR="006D7E3D" w:rsidRPr="00D361E2" w:rsidRDefault="006D7E3D" w:rsidP="006D7E3D">
          <w:pPr>
            <w:rPr>
              <w:b/>
              <w:sz w:val="18"/>
              <w:szCs w:val="18"/>
            </w:rPr>
          </w:pPr>
        </w:p>
        <w:p w:rsidR="006D7E3D" w:rsidRPr="00D361E2" w:rsidRDefault="006D7E3D" w:rsidP="006D7E3D">
          <w:pPr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6D7E3D" w:rsidRPr="00D361E2" w:rsidRDefault="006D7E3D" w:rsidP="006D7E3D">
          <w:pPr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985" w:type="dxa"/>
        </w:tcPr>
        <w:p w:rsidR="006D7E3D" w:rsidRPr="00D361E2" w:rsidRDefault="006D7E3D" w:rsidP="006D7E3D">
          <w:pPr>
            <w:rPr>
              <w:b/>
              <w:sz w:val="16"/>
              <w:szCs w:val="16"/>
            </w:rPr>
          </w:pPr>
        </w:p>
        <w:p w:rsidR="006D7E3D" w:rsidRDefault="006D7E3D" w:rsidP="006D7E3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ul. Konstytucji 3 Maja 25</w:t>
          </w:r>
        </w:p>
        <w:p w:rsidR="006D7E3D" w:rsidRPr="00D361E2" w:rsidRDefault="006D7E3D" w:rsidP="006D7E3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58-540 Karpacz</w:t>
          </w:r>
        </w:p>
      </w:tc>
      <w:tc>
        <w:tcPr>
          <w:tcW w:w="2037" w:type="dxa"/>
        </w:tcPr>
        <w:p w:rsidR="006D7E3D" w:rsidRPr="002304A1" w:rsidRDefault="006D7E3D" w:rsidP="006D7E3D">
          <w:pPr>
            <w:rPr>
              <w:b/>
              <w:sz w:val="16"/>
              <w:szCs w:val="16"/>
              <w:lang w:val="de-DE"/>
            </w:rPr>
          </w:pPr>
        </w:p>
        <w:p w:rsidR="006D7E3D" w:rsidRPr="003E19EC" w:rsidRDefault="00D13927" w:rsidP="006D7E3D">
          <w:pPr>
            <w:rPr>
              <w:b/>
              <w:sz w:val="16"/>
              <w:szCs w:val="16"/>
              <w:lang w:val="de-DE"/>
            </w:rPr>
          </w:pPr>
          <w:hyperlink r:id="rId1" w:history="1">
            <w:r w:rsidR="006D7E3D" w:rsidRPr="005925E3">
              <w:rPr>
                <w:b/>
                <w:sz w:val="16"/>
                <w:lang w:val="de-DE"/>
              </w:rPr>
              <w:t>www.duchgor.org</w:t>
            </w:r>
          </w:hyperlink>
          <w:r w:rsidR="006D7E3D" w:rsidRPr="005925E3">
            <w:rPr>
              <w:b/>
              <w:sz w:val="16"/>
              <w:szCs w:val="16"/>
              <w:lang w:val="de-DE"/>
            </w:rPr>
            <w:t xml:space="preserve">; </w:t>
          </w:r>
          <w:hyperlink r:id="rId2" w:history="1">
            <w:r w:rsidR="006D7E3D" w:rsidRPr="005925E3">
              <w:rPr>
                <w:b/>
                <w:sz w:val="16"/>
                <w:lang w:val="de-DE"/>
              </w:rPr>
              <w:t>sekretariat@duchgor.org</w:t>
            </w:r>
          </w:hyperlink>
          <w:r w:rsidR="006D7E3D" w:rsidRPr="003E19EC">
            <w:rPr>
              <w:b/>
              <w:sz w:val="16"/>
              <w:szCs w:val="16"/>
              <w:lang w:val="de-DE"/>
            </w:rPr>
            <w:t>, Tel. 75 644 21 65</w:t>
          </w:r>
        </w:p>
      </w:tc>
      <w:tc>
        <w:tcPr>
          <w:tcW w:w="1843" w:type="dxa"/>
        </w:tcPr>
        <w:p w:rsidR="006D7E3D" w:rsidRPr="003E19EC" w:rsidRDefault="006D7E3D" w:rsidP="006D7E3D">
          <w:pPr>
            <w:rPr>
              <w:b/>
              <w:sz w:val="16"/>
              <w:szCs w:val="16"/>
              <w:lang w:val="de-DE"/>
            </w:rPr>
          </w:pP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  <w:tc>
        <w:tcPr>
          <w:tcW w:w="1843" w:type="dxa"/>
        </w:tcPr>
        <w:p w:rsidR="006D7E3D" w:rsidRPr="003E19EC" w:rsidRDefault="006D7E3D" w:rsidP="006D7E3D">
          <w:pPr>
            <w:rPr>
              <w:b/>
              <w:sz w:val="16"/>
              <w:szCs w:val="16"/>
              <w:lang w:val="de-DE"/>
            </w:rPr>
          </w:pPr>
          <w:r w:rsidRPr="00121072">
            <w:rPr>
              <w:noProof/>
              <w:szCs w:val="28"/>
              <w:lang w:eastAsia="pl-PL"/>
            </w:rPr>
            <w:drawing>
              <wp:inline distT="0" distB="0" distL="0" distR="0">
                <wp:extent cx="504825" cy="438150"/>
                <wp:effectExtent l="0" t="0" r="9525" b="0"/>
                <wp:docPr id="7" name="Obraz 7" descr="logo_duch_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9" descr="logo_duch_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7E3D" w:rsidRDefault="006D7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27" w:rsidRDefault="00D13927" w:rsidP="006D7E3D">
      <w:pPr>
        <w:spacing w:after="0" w:line="240" w:lineRule="auto"/>
      </w:pPr>
      <w:r>
        <w:separator/>
      </w:r>
    </w:p>
  </w:footnote>
  <w:footnote w:type="continuationSeparator" w:id="0">
    <w:p w:rsidR="00D13927" w:rsidRDefault="00D13927" w:rsidP="006D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D"/>
    <w:rsid w:val="002B15A6"/>
    <w:rsid w:val="002B5F8D"/>
    <w:rsid w:val="002F1A4E"/>
    <w:rsid w:val="00345710"/>
    <w:rsid w:val="004A00BF"/>
    <w:rsid w:val="004B16A8"/>
    <w:rsid w:val="00526DBE"/>
    <w:rsid w:val="006A4FD5"/>
    <w:rsid w:val="006D7E3D"/>
    <w:rsid w:val="00724716"/>
    <w:rsid w:val="00863BC4"/>
    <w:rsid w:val="0086622F"/>
    <w:rsid w:val="00C054C8"/>
    <w:rsid w:val="00CD6A45"/>
    <w:rsid w:val="00D13927"/>
    <w:rsid w:val="00D6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C5D9-D956-4C34-9BD5-EA156999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3D"/>
  </w:style>
  <w:style w:type="paragraph" w:styleId="Stopka">
    <w:name w:val="footer"/>
    <w:basedOn w:val="Normalny"/>
    <w:link w:val="StopkaZnak"/>
    <w:uiPriority w:val="99"/>
    <w:unhideWhenUsed/>
    <w:rsid w:val="006D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3D"/>
  </w:style>
  <w:style w:type="paragraph" w:styleId="Tekstdymka">
    <w:name w:val="Balloon Text"/>
    <w:basedOn w:val="Normalny"/>
    <w:link w:val="TekstdymkaZnak"/>
    <w:uiPriority w:val="99"/>
    <w:semiHidden/>
    <w:unhideWhenUsed/>
    <w:rsid w:val="004A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ekretariat@duchgor.org" TargetMode="External"/><Relationship Id="rId1" Type="http://schemas.openxmlformats.org/officeDocument/2006/relationships/hyperlink" Target="http://www.duchgo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2019-02-12T08:32:00Z</cp:lastPrinted>
  <dcterms:created xsi:type="dcterms:W3CDTF">2019-02-11T14:23:00Z</dcterms:created>
  <dcterms:modified xsi:type="dcterms:W3CDTF">2019-02-14T09:32:00Z</dcterms:modified>
</cp:coreProperties>
</file>