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48" w:rsidRPr="004D6CB0" w:rsidRDefault="003F5548" w:rsidP="003F5548">
      <w:pPr>
        <w:pStyle w:val="Bezodstpw"/>
        <w:jc w:val="right"/>
        <w:rPr>
          <w:i/>
          <w:szCs w:val="24"/>
        </w:rPr>
      </w:pPr>
      <w:bookmarkStart w:id="0" w:name="_Toc437640216"/>
      <w:bookmarkStart w:id="1" w:name="_Toc459224289"/>
      <w:r>
        <w:rPr>
          <w:i/>
          <w:szCs w:val="24"/>
        </w:rPr>
        <w:t xml:space="preserve">Załącznik </w:t>
      </w:r>
      <w:r w:rsidRPr="008774FC">
        <w:rPr>
          <w:b/>
          <w:i/>
          <w:szCs w:val="24"/>
        </w:rPr>
        <w:t>nr 8</w:t>
      </w:r>
      <w:r>
        <w:rPr>
          <w:i/>
          <w:szCs w:val="24"/>
        </w:rPr>
        <w:t xml:space="preserve"> do Ogłoszenia nr </w:t>
      </w:r>
      <w:r w:rsidR="004A1957" w:rsidRPr="008774FC">
        <w:rPr>
          <w:b/>
          <w:i/>
          <w:szCs w:val="24"/>
        </w:rPr>
        <w:t>13</w:t>
      </w:r>
      <w:r w:rsidRPr="008774FC">
        <w:rPr>
          <w:b/>
          <w:i/>
          <w:szCs w:val="24"/>
        </w:rPr>
        <w:t>/2021</w:t>
      </w:r>
      <w:r w:rsidRPr="004D6CB0">
        <w:rPr>
          <w:i/>
          <w:szCs w:val="24"/>
        </w:rPr>
        <w:t xml:space="preserve"> - </w:t>
      </w:r>
      <w:bookmarkEnd w:id="0"/>
      <w:bookmarkEnd w:id="1"/>
      <w:r w:rsidRPr="004D6CB0">
        <w:rPr>
          <w:i/>
          <w:szCs w:val="24"/>
        </w:rPr>
        <w:t>Uzasadnienie zgodności operacji z lokalnymi kryteriami wyboru</w:t>
      </w:r>
    </w:p>
    <w:p w:rsidR="003F5548" w:rsidRPr="007876AB" w:rsidRDefault="003F5548" w:rsidP="003F5548">
      <w:pPr>
        <w:spacing w:line="360" w:lineRule="auto"/>
        <w:jc w:val="both"/>
        <w:rPr>
          <w:rFonts w:ascii="Calibri" w:hAnsi="Calibri"/>
          <w:b/>
          <w:bCs/>
          <w:i/>
        </w:rPr>
      </w:pPr>
      <w:bookmarkStart w:id="2" w:name="_GoBack"/>
      <w:bookmarkEnd w:id="2"/>
    </w:p>
    <w:p w:rsidR="003F5548" w:rsidRDefault="003F5548" w:rsidP="003F5548">
      <w:pPr>
        <w:jc w:val="center"/>
        <w:rPr>
          <w:rFonts w:ascii="Calibri" w:hAnsi="Calibri"/>
          <w:b/>
        </w:rPr>
      </w:pPr>
      <w:r w:rsidRPr="00AC448F">
        <w:rPr>
          <w:rFonts w:ascii="Calibri" w:hAnsi="Calibri"/>
          <w:b/>
        </w:rPr>
        <w:t>UZASADNIENIE ZGODNOŚCI OPERACJI Z LOKALNYMI KRYTERIAMI WYBORU</w:t>
      </w:r>
    </w:p>
    <w:p w:rsidR="003F5548" w:rsidRPr="005C1E47" w:rsidRDefault="003F5548" w:rsidP="003F5548">
      <w:pPr>
        <w:snapToGrid w:val="0"/>
        <w:spacing w:beforeLines="40" w:before="96" w:afterLines="40" w:after="96"/>
        <w:ind w:right="0"/>
        <w:jc w:val="center"/>
        <w:rPr>
          <w:rFonts w:asciiTheme="minorHAnsi" w:hAnsiTheme="minorHAnsi" w:cs="Tahoma"/>
          <w:b/>
          <w:color w:val="000000" w:themeColor="text1"/>
          <w:sz w:val="28"/>
          <w:szCs w:val="28"/>
          <w:lang w:eastAsia="ar-SA"/>
        </w:rPr>
      </w:pPr>
      <w:r w:rsidRPr="005C1E47">
        <w:rPr>
          <w:rFonts w:asciiTheme="minorHAnsi" w:hAnsiTheme="minorHAnsi" w:cs="Tahoma"/>
          <w:b/>
          <w:color w:val="000000" w:themeColor="text1"/>
          <w:sz w:val="28"/>
          <w:szCs w:val="28"/>
          <w:lang w:eastAsia="ar-SA"/>
        </w:rPr>
        <w:t>operacji własnych LGD i dla podmiotów, które zgłosiły zamiar jej realizacji</w:t>
      </w:r>
    </w:p>
    <w:p w:rsidR="003F5548" w:rsidRDefault="003F5548" w:rsidP="003F5548">
      <w:pPr>
        <w:jc w:val="center"/>
        <w:rPr>
          <w:rFonts w:asciiTheme="minorHAnsi" w:hAnsiTheme="minorHAnsi" w:cs="Tahoma"/>
          <w:b/>
          <w:color w:val="000000" w:themeColor="text1"/>
          <w:sz w:val="28"/>
          <w:szCs w:val="28"/>
          <w:lang w:eastAsia="ar-SA"/>
        </w:rPr>
      </w:pPr>
      <w:r w:rsidRPr="005C1E47">
        <w:rPr>
          <w:rFonts w:asciiTheme="minorHAnsi" w:hAnsiTheme="minorHAnsi" w:cs="Tahoma"/>
          <w:b/>
          <w:color w:val="000000" w:themeColor="text1"/>
          <w:sz w:val="28"/>
          <w:szCs w:val="28"/>
          <w:lang w:eastAsia="ar-SA"/>
        </w:rPr>
        <w:t>I.2.1.  Promocja obszaru LGD  Partnerstwo Ducha Gór pod wspó</w:t>
      </w:r>
      <w:r>
        <w:rPr>
          <w:rFonts w:asciiTheme="minorHAnsi" w:hAnsiTheme="minorHAnsi" w:cs="Tahoma"/>
          <w:b/>
          <w:color w:val="000000" w:themeColor="text1"/>
          <w:sz w:val="28"/>
          <w:szCs w:val="28"/>
          <w:lang w:eastAsia="ar-SA"/>
        </w:rPr>
        <w:t>lnym szyldem – Kraina Ducha Gór</w:t>
      </w:r>
    </w:p>
    <w:p w:rsidR="003F5548" w:rsidRDefault="003F5548" w:rsidP="003F5548">
      <w:pPr>
        <w:jc w:val="center"/>
        <w:rPr>
          <w:rFonts w:asciiTheme="minorHAnsi" w:hAnsiTheme="minorHAnsi" w:cs="Tahoma"/>
          <w:b/>
          <w:color w:val="000000" w:themeColor="text1"/>
          <w:sz w:val="28"/>
          <w:szCs w:val="28"/>
          <w:lang w:eastAsia="ar-SA"/>
        </w:rPr>
      </w:pPr>
    </w:p>
    <w:tbl>
      <w:tblPr>
        <w:tblStyle w:val="Tabela-Siatka"/>
        <w:tblW w:w="0" w:type="auto"/>
        <w:tblInd w:w="86" w:type="dxa"/>
        <w:tblLook w:val="04A0" w:firstRow="1" w:lastRow="0" w:firstColumn="1" w:lastColumn="0" w:noHBand="0" w:noVBand="1"/>
      </w:tblPr>
      <w:tblGrid>
        <w:gridCol w:w="5863"/>
        <w:gridCol w:w="9745"/>
      </w:tblGrid>
      <w:tr w:rsidR="003F5548" w:rsidTr="003F5548">
        <w:tc>
          <w:tcPr>
            <w:tcW w:w="5863" w:type="dxa"/>
            <w:shd w:val="clear" w:color="auto" w:fill="F2F2F2" w:themeFill="background1" w:themeFillShade="F2"/>
          </w:tcPr>
          <w:p w:rsidR="003F5548" w:rsidRDefault="003F5548" w:rsidP="003F5548">
            <w:pPr>
              <w:ind w:left="0"/>
              <w:jc w:val="center"/>
              <w:rPr>
                <w:rFonts w:asciiTheme="minorHAnsi" w:hAnsiTheme="minorHAnsi" w:cs="Tahoma"/>
                <w:b/>
                <w:color w:val="000000" w:themeColor="text1"/>
                <w:sz w:val="28"/>
                <w:szCs w:val="28"/>
                <w:lang w:eastAsia="ar-SA"/>
              </w:rPr>
            </w:pPr>
            <w:r>
              <w:rPr>
                <w:rFonts w:asciiTheme="minorHAnsi" w:hAnsiTheme="minorHAnsi" w:cs="Tahoma"/>
                <w:b/>
                <w:color w:val="000000" w:themeColor="text1"/>
                <w:sz w:val="28"/>
                <w:szCs w:val="28"/>
                <w:lang w:eastAsia="ar-SA"/>
              </w:rPr>
              <w:t>Imię i nazwisko beneficjenta</w:t>
            </w:r>
          </w:p>
        </w:tc>
        <w:tc>
          <w:tcPr>
            <w:tcW w:w="9745" w:type="dxa"/>
          </w:tcPr>
          <w:p w:rsidR="003F5548" w:rsidRDefault="003F5548" w:rsidP="003F5548">
            <w:pPr>
              <w:ind w:left="0"/>
              <w:jc w:val="center"/>
              <w:rPr>
                <w:rFonts w:asciiTheme="minorHAnsi" w:hAnsiTheme="minorHAnsi" w:cs="Tahoma"/>
                <w:b/>
                <w:color w:val="000000" w:themeColor="text1"/>
                <w:sz w:val="28"/>
                <w:szCs w:val="28"/>
                <w:lang w:eastAsia="ar-SA"/>
              </w:rPr>
            </w:pPr>
          </w:p>
        </w:tc>
      </w:tr>
      <w:tr w:rsidR="003F5548" w:rsidTr="003F5548">
        <w:tc>
          <w:tcPr>
            <w:tcW w:w="5863" w:type="dxa"/>
            <w:shd w:val="clear" w:color="auto" w:fill="F2F2F2" w:themeFill="background1" w:themeFillShade="F2"/>
          </w:tcPr>
          <w:p w:rsidR="003F5548" w:rsidRDefault="003F5548" w:rsidP="003F5548">
            <w:pPr>
              <w:ind w:left="0"/>
              <w:jc w:val="center"/>
              <w:rPr>
                <w:rFonts w:asciiTheme="minorHAnsi" w:hAnsiTheme="minorHAnsi" w:cs="Tahoma"/>
                <w:b/>
                <w:color w:val="000000" w:themeColor="text1"/>
                <w:sz w:val="28"/>
                <w:szCs w:val="28"/>
                <w:lang w:eastAsia="ar-SA"/>
              </w:rPr>
            </w:pPr>
            <w:r>
              <w:rPr>
                <w:rFonts w:asciiTheme="minorHAnsi" w:hAnsiTheme="minorHAnsi" w:cs="Tahoma"/>
                <w:b/>
                <w:color w:val="000000" w:themeColor="text1"/>
                <w:sz w:val="28"/>
                <w:szCs w:val="28"/>
                <w:lang w:eastAsia="ar-SA"/>
              </w:rPr>
              <w:t>Tytuł operacji</w:t>
            </w:r>
          </w:p>
        </w:tc>
        <w:tc>
          <w:tcPr>
            <w:tcW w:w="9745" w:type="dxa"/>
          </w:tcPr>
          <w:p w:rsidR="003F5548" w:rsidRDefault="003F5548" w:rsidP="003F5548">
            <w:pPr>
              <w:ind w:left="0"/>
              <w:jc w:val="center"/>
              <w:rPr>
                <w:rFonts w:asciiTheme="minorHAnsi" w:hAnsiTheme="minorHAnsi" w:cs="Tahoma"/>
                <w:b/>
                <w:color w:val="000000" w:themeColor="text1"/>
                <w:sz w:val="28"/>
                <w:szCs w:val="28"/>
                <w:lang w:eastAsia="ar-SA"/>
              </w:rPr>
            </w:pPr>
          </w:p>
        </w:tc>
      </w:tr>
    </w:tbl>
    <w:p w:rsidR="003F5548" w:rsidRDefault="003F5548" w:rsidP="003F5548">
      <w:pPr>
        <w:jc w:val="center"/>
        <w:rPr>
          <w:rFonts w:asciiTheme="minorHAnsi" w:hAnsiTheme="minorHAnsi" w:cs="Tahoma"/>
          <w:b/>
          <w:color w:val="000000" w:themeColor="text1"/>
          <w:sz w:val="28"/>
          <w:szCs w:val="28"/>
          <w:lang w:eastAsia="ar-SA"/>
        </w:rPr>
      </w:pPr>
    </w:p>
    <w:p w:rsidR="003F5548" w:rsidRPr="007876AB" w:rsidRDefault="003F5548" w:rsidP="003F5548">
      <w:pPr>
        <w:jc w:val="both"/>
        <w:rPr>
          <w:rFonts w:ascii="Calibri" w:hAnsi="Calibri"/>
          <w:i/>
        </w:rPr>
      </w:pPr>
      <w:r w:rsidRPr="007876AB">
        <w:rPr>
          <w:rFonts w:ascii="Calibri" w:hAnsi="Calibri"/>
          <w:i/>
        </w:rPr>
        <w:t>Wnioskodawca powinien uzasadnić zgodność operacji z poszczególnymi lokalnymi kryteriami wyboru w odniesieniu do danych zawartych we wniosku o przyznanie pomocy. Uzasadnienie musi być spójne i wynikać z wniosku o przyznanie pomocy, w szczególności z opisem planowanej operacji, planem finansowym, zestawieniem rzeczowo-finansowym operacji, opisem zadań wymienionych w zestawieniu rzeczowo-finansowym operacji oraz załącznikami do wniosku. Wnioskodawca jest zobowiązany do przedstawienia dodatkowych załączników, o ile są one wymagane w opisie kryterium, załączniki te uwiarygodnią uzasadnienia do kryteriów i danych zawartych we wniosku.</w:t>
      </w:r>
    </w:p>
    <w:p w:rsidR="003F5548" w:rsidRPr="007876AB" w:rsidRDefault="003F5548" w:rsidP="003F5548">
      <w:pPr>
        <w:jc w:val="both"/>
        <w:rPr>
          <w:rFonts w:ascii="Calibri" w:hAnsi="Calibri"/>
          <w:i/>
        </w:rPr>
      </w:pPr>
    </w:p>
    <w:p w:rsidR="003F5548" w:rsidRPr="007876AB" w:rsidRDefault="003F5548" w:rsidP="003F5548">
      <w:pPr>
        <w:jc w:val="both"/>
        <w:rPr>
          <w:rFonts w:ascii="Calibri" w:hAnsi="Calibri" w:cs="Calibri"/>
          <w:b/>
        </w:rPr>
      </w:pPr>
      <w:r w:rsidRPr="007876AB">
        <w:rPr>
          <w:rFonts w:ascii="Calibri" w:hAnsi="Calibri" w:cs="Calibri"/>
          <w:b/>
        </w:rPr>
        <w:t>Aby operacja została rekomendowana do dofinansowania, W</w:t>
      </w:r>
      <w:r>
        <w:rPr>
          <w:rFonts w:ascii="Calibri" w:hAnsi="Calibri" w:cs="Calibri"/>
          <w:b/>
        </w:rPr>
        <w:t>nioskodawca musi uzyskać min. 55 pkt (max 86</w:t>
      </w:r>
      <w:r w:rsidRPr="007876AB">
        <w:rPr>
          <w:rFonts w:ascii="Calibri" w:hAnsi="Calibri" w:cs="Calibri"/>
          <w:b/>
        </w:rPr>
        <w:t xml:space="preserve"> pkt).</w:t>
      </w:r>
    </w:p>
    <w:p w:rsidR="003F5548" w:rsidRDefault="003F5548" w:rsidP="003F5548">
      <w:pPr>
        <w:spacing w:line="360" w:lineRule="auto"/>
        <w:ind w:firstLine="708"/>
        <w:jc w:val="both"/>
        <w:rPr>
          <w:rFonts w:ascii="Calibri" w:hAnsi="Calibri"/>
        </w:rPr>
      </w:pPr>
    </w:p>
    <w:p w:rsidR="003F5548" w:rsidRDefault="003F5548" w:rsidP="003F5548">
      <w:pPr>
        <w:spacing w:line="360" w:lineRule="auto"/>
        <w:ind w:firstLine="708"/>
        <w:jc w:val="both"/>
        <w:rPr>
          <w:rFonts w:ascii="Calibri" w:hAnsi="Calibri"/>
        </w:rPr>
      </w:pPr>
    </w:p>
    <w:p w:rsidR="003F5548" w:rsidRDefault="003F5548" w:rsidP="003F5548">
      <w:pPr>
        <w:spacing w:line="360" w:lineRule="auto"/>
        <w:ind w:firstLine="708"/>
        <w:jc w:val="both"/>
        <w:rPr>
          <w:rFonts w:ascii="Calibri" w:hAnsi="Calibri"/>
        </w:rPr>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752"/>
        <w:gridCol w:w="5180"/>
        <w:gridCol w:w="2977"/>
        <w:gridCol w:w="4395"/>
      </w:tblGrid>
      <w:tr w:rsidR="003F5548" w:rsidRPr="00AC7317" w:rsidTr="003F5548">
        <w:trPr>
          <w:trHeight w:val="394"/>
          <w:jc w:val="center"/>
        </w:trPr>
        <w:tc>
          <w:tcPr>
            <w:tcW w:w="239" w:type="pct"/>
            <w:shd w:val="clear" w:color="auto" w:fill="F2F2F2" w:themeFill="background1" w:themeFillShade="F2"/>
            <w:vAlign w:val="center"/>
          </w:tcPr>
          <w:p w:rsidR="003F5548" w:rsidRPr="005C1E47" w:rsidRDefault="003F5548" w:rsidP="008C534F">
            <w:pPr>
              <w:snapToGrid w:val="0"/>
              <w:spacing w:beforeLines="40" w:before="96" w:afterLines="40" w:after="96"/>
              <w:jc w:val="center"/>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L.p.</w:t>
            </w:r>
          </w:p>
        </w:tc>
        <w:tc>
          <w:tcPr>
            <w:tcW w:w="583" w:type="pct"/>
            <w:shd w:val="clear" w:color="auto" w:fill="F2F2F2" w:themeFill="background1" w:themeFillShade="F2"/>
            <w:vAlign w:val="center"/>
          </w:tcPr>
          <w:p w:rsidR="003F5548" w:rsidRPr="005C1E47" w:rsidRDefault="003F5548" w:rsidP="008C534F">
            <w:pPr>
              <w:snapToGrid w:val="0"/>
              <w:spacing w:beforeLines="40" w:before="96" w:afterLines="40" w:after="96"/>
              <w:jc w:val="center"/>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Kryteria oceny</w:t>
            </w:r>
          </w:p>
        </w:tc>
        <w:tc>
          <w:tcPr>
            <w:tcW w:w="1724" w:type="pct"/>
            <w:shd w:val="clear" w:color="auto" w:fill="F2F2F2" w:themeFill="background1" w:themeFillShade="F2"/>
            <w:vAlign w:val="center"/>
          </w:tcPr>
          <w:p w:rsidR="003F5548" w:rsidRPr="005C1E47" w:rsidRDefault="003F5548" w:rsidP="008C534F">
            <w:pPr>
              <w:snapToGrid w:val="0"/>
              <w:spacing w:beforeLines="40" w:before="96" w:afterLines="40" w:after="96"/>
              <w:jc w:val="center"/>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Opis / definicje</w:t>
            </w:r>
          </w:p>
        </w:tc>
        <w:tc>
          <w:tcPr>
            <w:tcW w:w="991" w:type="pct"/>
            <w:shd w:val="clear" w:color="auto" w:fill="F2F2F2" w:themeFill="background1" w:themeFillShade="F2"/>
            <w:vAlign w:val="center"/>
          </w:tcPr>
          <w:p w:rsidR="003F5548" w:rsidRPr="00AC7317" w:rsidRDefault="003F5548" w:rsidP="008C534F">
            <w:pPr>
              <w:snapToGrid w:val="0"/>
              <w:spacing w:beforeLines="40" w:before="96" w:afterLines="40" w:after="96"/>
              <w:ind w:right="0"/>
              <w:jc w:val="center"/>
              <w:rPr>
                <w:rFonts w:asciiTheme="minorHAnsi" w:hAnsiTheme="minorHAnsi" w:cs="Tahoma"/>
                <w:b/>
                <w:sz w:val="22"/>
                <w:szCs w:val="22"/>
                <w:lang w:eastAsia="ar-SA"/>
              </w:rPr>
            </w:pPr>
            <w:r w:rsidRPr="00AC7317">
              <w:rPr>
                <w:rFonts w:asciiTheme="minorHAnsi" w:hAnsiTheme="minorHAnsi" w:cs="Tahoma"/>
                <w:b/>
                <w:sz w:val="22"/>
                <w:szCs w:val="22"/>
                <w:lang w:eastAsia="ar-SA"/>
              </w:rPr>
              <w:t>Punkty</w:t>
            </w:r>
          </w:p>
        </w:tc>
        <w:tc>
          <w:tcPr>
            <w:tcW w:w="1463" w:type="pct"/>
            <w:shd w:val="clear" w:color="auto" w:fill="F2F2F2" w:themeFill="background1" w:themeFillShade="F2"/>
          </w:tcPr>
          <w:p w:rsidR="003F5548" w:rsidRPr="00AC7317" w:rsidRDefault="003F5548" w:rsidP="008C534F">
            <w:pPr>
              <w:snapToGrid w:val="0"/>
              <w:spacing w:beforeLines="40" w:before="96" w:afterLines="40" w:after="96"/>
              <w:ind w:right="0"/>
              <w:jc w:val="center"/>
              <w:rPr>
                <w:rFonts w:asciiTheme="minorHAnsi" w:hAnsiTheme="minorHAnsi" w:cs="Tahoma"/>
                <w:b/>
                <w:sz w:val="22"/>
                <w:szCs w:val="22"/>
                <w:lang w:eastAsia="ar-SA"/>
              </w:rPr>
            </w:pPr>
          </w:p>
        </w:tc>
      </w:tr>
      <w:tr w:rsidR="003F5548" w:rsidRPr="00AC7317" w:rsidTr="003F5548">
        <w:trPr>
          <w:trHeight w:val="841"/>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1.</w:t>
            </w:r>
          </w:p>
        </w:tc>
        <w:tc>
          <w:tcPr>
            <w:tcW w:w="583" w:type="pct"/>
            <w:shd w:val="clear" w:color="auto" w:fill="auto"/>
            <w:vAlign w:val="center"/>
          </w:tcPr>
          <w:p w:rsidR="003F5548" w:rsidRPr="005C1E47" w:rsidRDefault="003F5548" w:rsidP="008C534F">
            <w:pPr>
              <w:snapToGrid w:val="0"/>
              <w:spacing w:beforeLines="40" w:before="96" w:afterLines="40" w:after="96"/>
              <w:ind w:left="0"/>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Operacja przyczynia się do zwiększenia atrakcyjności  turystycznej obszaru LGD</w:t>
            </w:r>
          </w:p>
        </w:tc>
        <w:tc>
          <w:tcPr>
            <w:tcW w:w="1724" w:type="pct"/>
            <w:shd w:val="clear" w:color="auto" w:fill="auto"/>
          </w:tcPr>
          <w:p w:rsidR="003F5548" w:rsidRPr="005C1E47" w:rsidRDefault="003F5548" w:rsidP="008C534F">
            <w:pPr>
              <w:snapToGrid w:val="0"/>
              <w:spacing w:beforeLines="40" w:before="96" w:afterLines="40" w:after="96"/>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Operacja przyczynia się do zwiększenia atrakcyjności  turystycznej lub promocji obszaru LGD.</w:t>
            </w:r>
          </w:p>
          <w:p w:rsidR="003F5548" w:rsidRPr="00F806C8" w:rsidRDefault="003F5548" w:rsidP="008C534F">
            <w:pPr>
              <w:snapToGrid w:val="0"/>
              <w:spacing w:beforeLines="40" w:before="96" w:afterLines="40" w:after="96"/>
              <w:rPr>
                <w:rFonts w:asciiTheme="minorHAnsi" w:hAnsiTheme="minorHAnsi" w:cs="Tahoma"/>
                <w:i/>
                <w:color w:val="000000" w:themeColor="text1"/>
                <w:sz w:val="22"/>
                <w:szCs w:val="22"/>
                <w:lang w:eastAsia="ar-SA"/>
              </w:rPr>
            </w:pPr>
            <w:r w:rsidRPr="00F806C8">
              <w:rPr>
                <w:rFonts w:asciiTheme="minorHAnsi" w:hAnsiTheme="minorHAnsi" w:cs="Tahoma"/>
                <w:i/>
                <w:color w:val="000000" w:themeColor="text1"/>
                <w:sz w:val="22"/>
                <w:szCs w:val="22"/>
                <w:lang w:eastAsia="ar-SA"/>
              </w:rPr>
              <w:t>Zwiększenie atrakcyjności turystycznej poprzez:</w:t>
            </w:r>
          </w:p>
          <w:p w:rsidR="003F5548" w:rsidRPr="005C1E47" w:rsidRDefault="003F5548" w:rsidP="006D4657">
            <w:pPr>
              <w:pStyle w:val="Akapitzlist"/>
              <w:numPr>
                <w:ilvl w:val="0"/>
                <w:numId w:val="18"/>
              </w:numPr>
              <w:rPr>
                <w:rFonts w:cs="Tahoma"/>
                <w:i/>
                <w:strike/>
                <w:color w:val="000000" w:themeColor="text1"/>
              </w:rPr>
            </w:pPr>
            <w:r w:rsidRPr="00F806C8">
              <w:rPr>
                <w:rFonts w:cs="Tahoma"/>
                <w:i/>
                <w:color w:val="000000" w:themeColor="text1"/>
              </w:rPr>
              <w:t>Operacja uzupełnia lub tworzy ofertę turystyczną: operacje, które zakładają inwestycje</w:t>
            </w:r>
            <w:r w:rsidRPr="005C1E47">
              <w:rPr>
                <w:rFonts w:cs="Tahoma"/>
                <w:i/>
                <w:color w:val="000000" w:themeColor="text1"/>
              </w:rPr>
              <w:t xml:space="preserve"> służące turystom – np. są zlokalizowane przy szlaku turystycznym, mają charakter otwarty np.. muzea, skanseny, wystawy, punkty widokowe, oferta warsztatowa, ścieżki edukacyjne </w:t>
            </w:r>
            <w:proofErr w:type="spellStart"/>
            <w:r w:rsidRPr="005C1E47">
              <w:rPr>
                <w:rFonts w:cs="Tahoma"/>
                <w:i/>
                <w:color w:val="000000" w:themeColor="text1"/>
              </w:rPr>
              <w:t>itd</w:t>
            </w:r>
            <w:proofErr w:type="spellEnd"/>
            <w:r w:rsidRPr="005C1E47">
              <w:rPr>
                <w:rFonts w:cs="Tahoma"/>
                <w:i/>
                <w:color w:val="000000" w:themeColor="text1"/>
              </w:rPr>
              <w:t>…</w:t>
            </w:r>
          </w:p>
          <w:p w:rsidR="003F5548" w:rsidRPr="005C1E47" w:rsidRDefault="003F5548" w:rsidP="006D4657">
            <w:pPr>
              <w:pStyle w:val="Akapitzlist"/>
              <w:numPr>
                <w:ilvl w:val="0"/>
                <w:numId w:val="18"/>
              </w:numPr>
              <w:rPr>
                <w:rFonts w:cs="Tahoma"/>
                <w:i/>
                <w:color w:val="000000" w:themeColor="text1"/>
              </w:rPr>
            </w:pPr>
            <w:r w:rsidRPr="005C1E47">
              <w:rPr>
                <w:rFonts w:cs="Tahoma"/>
                <w:i/>
                <w:color w:val="000000" w:themeColor="text1"/>
              </w:rPr>
              <w:t>Operacja promuje lub jest komplementarna z innymi miejscami turystycznymi czy szlakami turystycznymi na obszarze LGD.</w:t>
            </w:r>
          </w:p>
          <w:p w:rsidR="003F5548" w:rsidRPr="005C1E47" w:rsidRDefault="003F5548" w:rsidP="006D4657">
            <w:pPr>
              <w:pStyle w:val="Akapitzlist"/>
              <w:numPr>
                <w:ilvl w:val="0"/>
                <w:numId w:val="18"/>
              </w:numPr>
              <w:rPr>
                <w:rFonts w:cs="Tahoma"/>
                <w:i/>
                <w:color w:val="000000" w:themeColor="text1"/>
              </w:rPr>
            </w:pPr>
            <w:r w:rsidRPr="005C1E47">
              <w:rPr>
                <w:rFonts w:cs="Tahoma"/>
                <w:i/>
                <w:color w:val="000000" w:themeColor="text1"/>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3F5548" w:rsidRPr="005C1E47" w:rsidRDefault="003F5548" w:rsidP="008C534F">
            <w:pPr>
              <w:pStyle w:val="Akapitzlist"/>
              <w:ind w:left="142"/>
              <w:rPr>
                <w:rFonts w:cs="Tahoma"/>
                <w:i/>
                <w:color w:val="000000" w:themeColor="text1"/>
              </w:rPr>
            </w:pPr>
            <w:r w:rsidRPr="005C1E47">
              <w:rPr>
                <w:rFonts w:cs="Tahoma"/>
                <w:i/>
                <w:color w:val="000000" w:themeColor="text1"/>
              </w:rPr>
              <w:t>Weryfikacja nastąpi na podstawie opisu operacji oraz rodzaju infrastruktury zaplanowanej w ramach operacji. Kryterium weryfikowane będzie w oparciu o zapisy w dokumentacji aplikacyjnej, w tym budżetu.</w:t>
            </w:r>
          </w:p>
          <w:p w:rsidR="003F5548" w:rsidRPr="005C1E47" w:rsidRDefault="003F5548" w:rsidP="008C534F">
            <w:pPr>
              <w:pStyle w:val="Akapitzlist"/>
              <w:ind w:left="142"/>
              <w:rPr>
                <w:rFonts w:cs="Tahoma"/>
                <w:i/>
                <w:color w:val="000000" w:themeColor="text1"/>
              </w:rPr>
            </w:pPr>
            <w:r w:rsidRPr="005C1E47">
              <w:rPr>
                <w:rFonts w:cs="Tahoma"/>
                <w:i/>
                <w:color w:val="000000" w:themeColor="text1"/>
              </w:rPr>
              <w:t>Maksymalna liczba punktów w kryterium – 15.</w:t>
            </w:r>
          </w:p>
        </w:tc>
        <w:tc>
          <w:tcPr>
            <w:tcW w:w="991" w:type="pct"/>
            <w:shd w:val="clear" w:color="auto" w:fill="auto"/>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15 – operacja przyczynia się do zwiększenia atrakcyjności turystycznej obszaru poprzez spełnienie 3-trzech łącznie wymienionych warunków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10 –</w:t>
            </w:r>
            <w:r w:rsidRPr="00AC7317">
              <w:t xml:space="preserve"> </w:t>
            </w:r>
            <w:r w:rsidRPr="00AC7317">
              <w:rPr>
                <w:rFonts w:asciiTheme="minorHAnsi" w:hAnsiTheme="minorHAnsi" w:cs="Tahoma"/>
                <w:sz w:val="22"/>
                <w:szCs w:val="22"/>
                <w:lang w:eastAsia="ar-SA"/>
              </w:rPr>
              <w:t>operacja przyczynia się do zwiększenia atrakcyjności turystycznej obszaru poprzez spełnienie 2-óch łącznie wymienionych warunków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5 - operacja przyczynia się do zwiększenia atrakcyjności turystycznej obszaru poprzez spełnienie 1-ego wymienionego warunku</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0 – operacja nie przyczynia się do zwiększenia  atrakcyjności turystycznej obszaru</w:t>
            </w:r>
          </w:p>
        </w:tc>
        <w:tc>
          <w:tcPr>
            <w:tcW w:w="1463" w:type="pct"/>
          </w:tcPr>
          <w:p w:rsidR="003F5548" w:rsidRPr="00AC7317" w:rsidRDefault="003F5548" w:rsidP="00A47FD1">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2.</w:t>
            </w:r>
          </w:p>
        </w:tc>
        <w:tc>
          <w:tcPr>
            <w:tcW w:w="583" w:type="pct"/>
            <w:shd w:val="clear" w:color="auto" w:fill="auto"/>
            <w:vAlign w:val="center"/>
          </w:tcPr>
          <w:p w:rsidR="003F5548" w:rsidRPr="005C1E47" w:rsidRDefault="003F5548" w:rsidP="008C534F">
            <w:pPr>
              <w:snapToGrid w:val="0"/>
              <w:spacing w:beforeLines="40" w:before="96" w:afterLines="40" w:after="96"/>
              <w:ind w:left="0"/>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Oparcie operacji na lokalnych wartościach i zasobach kulturowych, przyrodniczych lub historycznych</w:t>
            </w:r>
          </w:p>
        </w:tc>
        <w:tc>
          <w:tcPr>
            <w:tcW w:w="1724" w:type="pct"/>
            <w:shd w:val="clear" w:color="auto" w:fill="auto"/>
          </w:tcPr>
          <w:p w:rsidR="003F5548" w:rsidRPr="005C1E47" w:rsidRDefault="003F5548" w:rsidP="008C534F">
            <w:pPr>
              <w:pStyle w:val="Akapitzlist"/>
              <w:ind w:left="142"/>
              <w:jc w:val="both"/>
              <w:rPr>
                <w:rFonts w:cs="Tahoma"/>
                <w:color w:val="000000" w:themeColor="text1"/>
              </w:rPr>
            </w:pPr>
            <w:r w:rsidRPr="005C1E47">
              <w:rPr>
                <w:rFonts w:cs="Tahoma"/>
                <w:color w:val="000000" w:themeColor="text1"/>
              </w:rPr>
              <w:t xml:space="preserve">Operacja  opiera się na lokalnych wartościach i zasobach kulturowych, przyrodniczych lub historycznych. </w:t>
            </w:r>
          </w:p>
          <w:p w:rsidR="003F5548" w:rsidRPr="005C1E47" w:rsidRDefault="003F5548" w:rsidP="008C534F">
            <w:pPr>
              <w:pStyle w:val="Akapitzlist"/>
              <w:ind w:left="142"/>
              <w:jc w:val="both"/>
              <w:rPr>
                <w:rFonts w:cs="Tahoma"/>
                <w:i/>
                <w:color w:val="000000" w:themeColor="text1"/>
              </w:rPr>
            </w:pPr>
            <w:r w:rsidRPr="005C1E47">
              <w:rPr>
                <w:rFonts w:cs="Tahoma"/>
                <w:i/>
                <w:color w:val="000000" w:themeColor="text1"/>
              </w:rPr>
              <w:t>W ramach kryterium oceniane będzie oparcie operacji na lokalnych zasobach kulturowych, przyrodniczych i historycznych (3 obszary zasobów), opisanych w Lokalnej Strategii Rozwoju lub dostępnych opracowaniach, konkretnie wskazanych przez Wnioskodawcę np. na jakich konkretnie wskazanych wydarzeniach historycznych, na jakich konkretnie zasobach kulturowych czy przyrodniczych oparta będzie operacja.</w:t>
            </w:r>
          </w:p>
          <w:p w:rsidR="003F5548" w:rsidRPr="005C1E47" w:rsidRDefault="003F5548" w:rsidP="008C534F">
            <w:pPr>
              <w:pStyle w:val="Akapitzlist"/>
              <w:ind w:left="142"/>
              <w:jc w:val="both"/>
              <w:rPr>
                <w:rFonts w:cs="Tahoma"/>
                <w:i/>
                <w:color w:val="000000" w:themeColor="text1"/>
              </w:rPr>
            </w:pPr>
            <w:r w:rsidRPr="005C1E47">
              <w:rPr>
                <w:rFonts w:cs="Tahoma"/>
                <w:i/>
                <w:color w:val="000000" w:themeColor="text1"/>
              </w:rPr>
              <w:t xml:space="preserve">Kryterium weryfikowane będzie na podstawie zapisów w dokumentach aplikacyjnych, popartych załączonymi dokumentami (np. źródła pisemne, literatura, dokumentacja zdjęciowa odnośniki do stron www </w:t>
            </w:r>
            <w:proofErr w:type="spellStart"/>
            <w:r w:rsidRPr="005C1E47">
              <w:rPr>
                <w:rFonts w:cs="Tahoma"/>
                <w:i/>
                <w:color w:val="000000" w:themeColor="text1"/>
              </w:rPr>
              <w:t>itp</w:t>
            </w:r>
            <w:proofErr w:type="spellEnd"/>
            <w:r w:rsidRPr="005C1E47">
              <w:rPr>
                <w:rFonts w:cs="Tahoma"/>
                <w:i/>
                <w:color w:val="000000" w:themeColor="text1"/>
              </w:rPr>
              <w:t xml:space="preserve">…). Załączone dokumenty powinny być w j. polskim (w przypadku tłumaczonych publikacji należy załączyć również kopię w j. obcym), jako odrębne wydruki np. z literatury, ze stron www </w:t>
            </w:r>
            <w:proofErr w:type="spellStart"/>
            <w:r w:rsidRPr="005C1E47">
              <w:rPr>
                <w:rFonts w:cs="Tahoma"/>
                <w:i/>
                <w:color w:val="000000" w:themeColor="text1"/>
              </w:rPr>
              <w:t>itp</w:t>
            </w:r>
            <w:proofErr w:type="spellEnd"/>
            <w:r w:rsidRPr="005C1E47">
              <w:rPr>
                <w:rFonts w:cs="Tahoma"/>
                <w:i/>
                <w:color w:val="000000" w:themeColor="text1"/>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spełnienie kryterium nr 2. Bez załączenia konkretnych dokumentów i dowodów na spełnienie kryterium – punkty nie będą przyznawane.</w:t>
            </w:r>
          </w:p>
          <w:p w:rsidR="003F5548" w:rsidRPr="005C1E47" w:rsidRDefault="003F5548" w:rsidP="008C534F">
            <w:pPr>
              <w:pStyle w:val="Akapitzlist"/>
              <w:ind w:left="142"/>
              <w:jc w:val="both"/>
              <w:rPr>
                <w:rFonts w:cs="Tahoma"/>
                <w:i/>
                <w:color w:val="000000" w:themeColor="text1"/>
              </w:rPr>
            </w:pPr>
            <w:r w:rsidRPr="005C1E47">
              <w:rPr>
                <w:rFonts w:cs="Tahoma"/>
                <w:i/>
                <w:color w:val="000000" w:themeColor="text1"/>
              </w:rPr>
              <w:t>Maksymalna liczba punktów w kryterium – 15.</w:t>
            </w:r>
          </w:p>
        </w:tc>
        <w:tc>
          <w:tcPr>
            <w:tcW w:w="991" w:type="pct"/>
            <w:shd w:val="clear" w:color="auto" w:fill="auto"/>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sz w:val="22"/>
                <w:szCs w:val="22"/>
              </w:rPr>
              <w:t xml:space="preserve"> 1</w:t>
            </w:r>
            <w:r w:rsidRPr="00AC7317">
              <w:rPr>
                <w:rFonts w:asciiTheme="minorHAnsi" w:hAnsiTheme="minorHAnsi" w:cs="Tahoma"/>
                <w:sz w:val="22"/>
                <w:szCs w:val="22"/>
                <w:lang w:eastAsia="ar-SA"/>
              </w:rPr>
              <w:t>5 – o</w:t>
            </w:r>
            <w:r w:rsidRPr="00AC7317">
              <w:rPr>
                <w:rFonts w:asciiTheme="minorHAnsi" w:hAnsiTheme="minorHAnsi"/>
                <w:sz w:val="22"/>
                <w:szCs w:val="22"/>
              </w:rPr>
              <w:t>peracja opiera się na 3 obszarach zasobów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10 –</w:t>
            </w:r>
            <w:r w:rsidRPr="00AC7317">
              <w:t xml:space="preserve"> </w:t>
            </w:r>
            <w:r w:rsidRPr="00AC7317">
              <w:rPr>
                <w:rFonts w:asciiTheme="minorHAnsi" w:hAnsiTheme="minorHAnsi" w:cs="Tahoma"/>
                <w:sz w:val="22"/>
                <w:szCs w:val="22"/>
                <w:lang w:eastAsia="ar-SA"/>
              </w:rPr>
              <w:t>operacja opiera się na 2 obszarach zasobów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5 –</w:t>
            </w:r>
            <w:r w:rsidRPr="00AC7317">
              <w:rPr>
                <w:rFonts w:asciiTheme="minorHAnsi" w:hAnsiTheme="minorHAnsi"/>
                <w:sz w:val="22"/>
                <w:szCs w:val="22"/>
              </w:rPr>
              <w:t xml:space="preserve"> operacja opiera się na 1 obszarze zasobów</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 xml:space="preserve">0 - </w:t>
            </w:r>
            <w:r w:rsidRPr="00AC7317">
              <w:rPr>
                <w:rFonts w:asciiTheme="minorHAnsi" w:hAnsiTheme="minorHAnsi"/>
                <w:sz w:val="22"/>
                <w:szCs w:val="22"/>
              </w:rPr>
              <w:t>operacja nie opiera się na  żadnym obszarze zasobów</w:t>
            </w:r>
          </w:p>
        </w:tc>
        <w:tc>
          <w:tcPr>
            <w:tcW w:w="1463" w:type="pct"/>
          </w:tcPr>
          <w:p w:rsidR="003F5548" w:rsidRPr="00AC7317" w:rsidRDefault="003F5548" w:rsidP="00A47FD1">
            <w:pPr>
              <w:snapToGrid w:val="0"/>
              <w:spacing w:beforeLines="40" w:before="96" w:afterLines="40" w:after="96"/>
              <w:ind w:left="0"/>
              <w:rPr>
                <w:rFonts w:asciiTheme="minorHAnsi" w:hAnsiTheme="minorHAnsi"/>
                <w:sz w:val="22"/>
                <w:szCs w:val="22"/>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3.</w:t>
            </w:r>
          </w:p>
        </w:tc>
        <w:tc>
          <w:tcPr>
            <w:tcW w:w="583" w:type="pct"/>
            <w:shd w:val="clear" w:color="auto" w:fill="auto"/>
          </w:tcPr>
          <w:p w:rsidR="003F5548" w:rsidRPr="005C1E47" w:rsidRDefault="003F5548" w:rsidP="00F806C8">
            <w:pPr>
              <w:snapToGrid w:val="0"/>
              <w:spacing w:after="0"/>
              <w:ind w:left="0"/>
              <w:rPr>
                <w:rFonts w:asciiTheme="minorHAnsi" w:hAnsiTheme="minorHAnsi"/>
                <w:b/>
                <w:color w:val="000000" w:themeColor="text1"/>
                <w:sz w:val="22"/>
                <w:szCs w:val="22"/>
              </w:rPr>
            </w:pPr>
            <w:r w:rsidRPr="005C1E47">
              <w:rPr>
                <w:rFonts w:asciiTheme="minorHAnsi" w:hAnsiTheme="minorHAnsi"/>
                <w:b/>
                <w:color w:val="000000" w:themeColor="text1"/>
                <w:sz w:val="22"/>
                <w:szCs w:val="22"/>
              </w:rPr>
              <w:t>Współpraca i partnerstwo</w:t>
            </w:r>
          </w:p>
        </w:tc>
        <w:tc>
          <w:tcPr>
            <w:tcW w:w="1724" w:type="pct"/>
            <w:shd w:val="clear" w:color="auto" w:fill="auto"/>
          </w:tcPr>
          <w:p w:rsidR="003F5548" w:rsidRPr="005C1E47" w:rsidRDefault="003F5548" w:rsidP="008C534F">
            <w:pPr>
              <w:jc w:val="both"/>
              <w:rPr>
                <w:rFonts w:asciiTheme="minorHAnsi" w:hAnsiTheme="minorHAnsi"/>
                <w:color w:val="000000" w:themeColor="text1"/>
                <w:sz w:val="22"/>
                <w:szCs w:val="22"/>
              </w:rPr>
            </w:pPr>
            <w:r w:rsidRPr="005C1E47">
              <w:rPr>
                <w:rFonts w:asciiTheme="minorHAnsi" w:hAnsiTheme="minorHAnsi"/>
                <w:color w:val="000000" w:themeColor="text1"/>
                <w:sz w:val="22"/>
                <w:szCs w:val="22"/>
              </w:rPr>
              <w:t>Operacja zakłada partnerstwo i współpracę poprzez spełnienie następujących 2 –</w:t>
            </w:r>
            <w:proofErr w:type="spellStart"/>
            <w:r w:rsidRPr="005C1E47">
              <w:rPr>
                <w:rFonts w:asciiTheme="minorHAnsi" w:hAnsiTheme="minorHAnsi"/>
                <w:color w:val="000000" w:themeColor="text1"/>
                <w:sz w:val="22"/>
                <w:szCs w:val="22"/>
              </w:rPr>
              <w:t>ch</w:t>
            </w:r>
            <w:proofErr w:type="spellEnd"/>
            <w:r w:rsidRPr="005C1E47">
              <w:rPr>
                <w:rFonts w:asciiTheme="minorHAnsi" w:hAnsiTheme="minorHAnsi"/>
                <w:color w:val="000000" w:themeColor="text1"/>
                <w:sz w:val="22"/>
                <w:szCs w:val="22"/>
              </w:rPr>
              <w:t xml:space="preserve"> warunków:</w:t>
            </w:r>
          </w:p>
          <w:p w:rsidR="003F5548" w:rsidRPr="005C1E47" w:rsidRDefault="003F5548" w:rsidP="006D4657">
            <w:pPr>
              <w:pStyle w:val="Akapitzlist"/>
              <w:numPr>
                <w:ilvl w:val="0"/>
                <w:numId w:val="19"/>
              </w:numPr>
              <w:jc w:val="both"/>
              <w:rPr>
                <w:i/>
                <w:color w:val="000000" w:themeColor="text1"/>
              </w:rPr>
            </w:pPr>
            <w:r w:rsidRPr="005C1E47">
              <w:rPr>
                <w:i/>
                <w:color w:val="000000" w:themeColor="text1"/>
              </w:rPr>
              <w:t>Partnerstwo oznacza współpracę różnorodnych partnerów, z różnych sektorów: społecznego, publicznego i gospodarczego, co najmniej z jednym partnerem.</w:t>
            </w:r>
          </w:p>
          <w:p w:rsidR="003F5548" w:rsidRPr="005C1E47" w:rsidRDefault="003F5548" w:rsidP="006D4657">
            <w:pPr>
              <w:pStyle w:val="Akapitzlist"/>
              <w:numPr>
                <w:ilvl w:val="0"/>
                <w:numId w:val="19"/>
              </w:numPr>
              <w:jc w:val="both"/>
              <w:rPr>
                <w:i/>
                <w:color w:val="000000" w:themeColor="text1"/>
              </w:rPr>
            </w:pPr>
            <w:r w:rsidRPr="005C1E47">
              <w:rPr>
                <w:i/>
                <w:color w:val="000000" w:themeColor="text1"/>
              </w:rPr>
              <w:t>Współpraca oznacza pracę wolontariuszy, angażowanie zasobów ludzkich w realizacji zadań tj. mieszkańców, którzy posiadają umiejętności, kwalifikacje, zdolności, zasoby  itp. użyteczne w  realizacji części operacji. Intencją kryterium jest korzystanie z lokalnych zasobów ludzkich, co wpływ</w:t>
            </w:r>
            <w:r w:rsidR="00F806C8">
              <w:rPr>
                <w:i/>
                <w:color w:val="000000" w:themeColor="text1"/>
              </w:rPr>
              <w:t>ać może na tworzenie kooperacji</w:t>
            </w:r>
            <w:r w:rsidRPr="005C1E47">
              <w:rPr>
                <w:i/>
                <w:color w:val="000000" w:themeColor="text1"/>
              </w:rPr>
              <w:t xml:space="preserve">, nawiązywania współpracy i wspólnych inicjatyw. Lokalna społeczność to osoby z obszaru miejscowości i gminy, na którym będzie realizowana operacja lub, w uzasadnionych przypadkach, z obszaru LGD. Kryterium weryfikowane będzie na podstawie załączonych do wniosku porozumień pomiędzy partnerami (instytucje, media </w:t>
            </w:r>
            <w:proofErr w:type="spellStart"/>
            <w:r w:rsidRPr="005C1E47">
              <w:rPr>
                <w:i/>
                <w:color w:val="000000" w:themeColor="text1"/>
              </w:rPr>
              <w:t>itd</w:t>
            </w:r>
            <w:proofErr w:type="spellEnd"/>
            <w:r w:rsidRPr="005C1E47">
              <w:rPr>
                <w:i/>
                <w:color w:val="000000" w:themeColor="text1"/>
              </w:rPr>
              <w:t>…),  zaplanowanej w budżecie pracy wolontariuszy w ramach wkładu rzeczowego.</w:t>
            </w:r>
          </w:p>
          <w:p w:rsidR="003F5548" w:rsidRPr="005C1E47" w:rsidRDefault="003F5548" w:rsidP="008C534F">
            <w:pPr>
              <w:ind w:left="0"/>
              <w:jc w:val="both"/>
              <w:rPr>
                <w:rFonts w:asciiTheme="minorHAnsi" w:hAnsiTheme="minorHAnsi" w:cs="Tahoma"/>
                <w:i/>
                <w:color w:val="000000" w:themeColor="text1"/>
                <w:sz w:val="22"/>
                <w:szCs w:val="22"/>
              </w:rPr>
            </w:pPr>
            <w:r w:rsidRPr="005C1E47">
              <w:rPr>
                <w:rFonts w:asciiTheme="minorHAnsi" w:hAnsiTheme="minorHAnsi"/>
                <w:i/>
                <w:color w:val="000000" w:themeColor="text1"/>
                <w:sz w:val="22"/>
                <w:szCs w:val="22"/>
              </w:rPr>
              <w:t xml:space="preserve">Kryterium wspiera budowanie lokalnego kapitału społecznego współpracę i partnerstwo. </w:t>
            </w:r>
            <w:r w:rsidRPr="005C1E47">
              <w:rPr>
                <w:rFonts w:asciiTheme="minorHAnsi" w:hAnsiTheme="minorHAnsi" w:cs="Tahoma"/>
                <w:i/>
                <w:color w:val="000000" w:themeColor="text1"/>
                <w:sz w:val="22"/>
                <w:szCs w:val="22"/>
              </w:rPr>
              <w:t>Kryterium weryfikowane będzie w oparciu o zapisy w dokumentacji aplikacyjnej oraz załączników.</w:t>
            </w:r>
          </w:p>
          <w:p w:rsidR="003F5548" w:rsidRPr="005C1E47" w:rsidRDefault="003F5548" w:rsidP="008C534F">
            <w:pPr>
              <w:pStyle w:val="Akapitzlist"/>
              <w:ind w:left="2"/>
              <w:jc w:val="both"/>
              <w:rPr>
                <w:rFonts w:cs="Tahoma"/>
                <w:i/>
                <w:color w:val="000000" w:themeColor="text1"/>
              </w:rPr>
            </w:pPr>
            <w:r w:rsidRPr="005C1E47">
              <w:rPr>
                <w:rFonts w:cs="Tahoma"/>
                <w:i/>
                <w:color w:val="000000" w:themeColor="text1"/>
              </w:rPr>
              <w:t xml:space="preserve">Bez załączenia konkretnych dokumentów i dowodów na spełnienie kryterium – punkty nie będą przyznawane. </w:t>
            </w:r>
          </w:p>
          <w:p w:rsidR="003F5548" w:rsidRPr="005C1E47" w:rsidRDefault="003F5548" w:rsidP="008C534F">
            <w:pPr>
              <w:pStyle w:val="Akapitzlist"/>
              <w:ind w:left="2"/>
              <w:jc w:val="both"/>
              <w:rPr>
                <w:rFonts w:cs="Tahoma"/>
                <w:i/>
                <w:color w:val="000000" w:themeColor="text1"/>
              </w:rPr>
            </w:pPr>
            <w:r w:rsidRPr="005C1E47">
              <w:rPr>
                <w:rFonts w:cs="Tahoma"/>
                <w:i/>
                <w:color w:val="000000" w:themeColor="text1"/>
              </w:rPr>
              <w:t>Maksymalna liczba punktów w kryterium – 10.</w:t>
            </w:r>
          </w:p>
        </w:tc>
        <w:tc>
          <w:tcPr>
            <w:tcW w:w="991" w:type="pct"/>
            <w:shd w:val="clear" w:color="auto" w:fill="auto"/>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10 – operacja spełnia 2 warunki</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5 - operacja spełnia 1 warunek</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0 – operacja nie spełnia żadnego warunku</w:t>
            </w:r>
          </w:p>
        </w:tc>
        <w:tc>
          <w:tcPr>
            <w:tcW w:w="1463" w:type="pct"/>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4.</w:t>
            </w:r>
          </w:p>
        </w:tc>
        <w:tc>
          <w:tcPr>
            <w:tcW w:w="583" w:type="pct"/>
            <w:shd w:val="clear" w:color="auto" w:fill="auto"/>
            <w:vAlign w:val="center"/>
          </w:tcPr>
          <w:p w:rsidR="003F5548" w:rsidRPr="005C1E47" w:rsidRDefault="003F5548" w:rsidP="008C534F">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 xml:space="preserve">Innowacyjność operacji </w:t>
            </w:r>
          </w:p>
        </w:tc>
        <w:tc>
          <w:tcPr>
            <w:tcW w:w="1724" w:type="pct"/>
            <w:shd w:val="clear" w:color="auto" w:fill="auto"/>
            <w:vAlign w:val="center"/>
          </w:tcPr>
          <w:p w:rsidR="003F5548" w:rsidRPr="005C1E47" w:rsidRDefault="003F5548" w:rsidP="00B06D06">
            <w:pPr>
              <w:pStyle w:val="Akapitzlist"/>
              <w:ind w:left="0"/>
              <w:rPr>
                <w:rFonts w:cstheme="minorHAnsi"/>
                <w:color w:val="000000" w:themeColor="text1"/>
              </w:rPr>
            </w:pPr>
            <w:r w:rsidRPr="005C1E47">
              <w:rPr>
                <w:rFonts w:cstheme="minorHAnsi"/>
                <w:color w:val="000000" w:themeColor="text1"/>
              </w:rPr>
              <w:t>Operacja przewiduje zastosowanie rozwiązań nowatorskich i innowacyjnych na obszarze LGD lub jego części.</w:t>
            </w:r>
          </w:p>
          <w:p w:rsidR="003F5548" w:rsidRPr="005C1E47" w:rsidRDefault="003F5548" w:rsidP="006D4657">
            <w:pPr>
              <w:pStyle w:val="Akapitzlist"/>
              <w:numPr>
                <w:ilvl w:val="0"/>
                <w:numId w:val="20"/>
              </w:numPr>
              <w:rPr>
                <w:rFonts w:cstheme="minorHAnsi"/>
                <w:i/>
                <w:color w:val="000000" w:themeColor="text1"/>
              </w:rPr>
            </w:pPr>
            <w:r w:rsidRPr="005C1E47">
              <w:rPr>
                <w:rFonts w:cstheme="minorHAnsi"/>
                <w:i/>
                <w:color w:val="000000" w:themeColor="text1"/>
              </w:rPr>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p>
          <w:p w:rsidR="003F5548" w:rsidRPr="005C1E47" w:rsidRDefault="003F5548" w:rsidP="006D4657">
            <w:pPr>
              <w:pStyle w:val="Akapitzlist"/>
              <w:numPr>
                <w:ilvl w:val="0"/>
                <w:numId w:val="20"/>
              </w:numPr>
              <w:rPr>
                <w:rFonts w:cstheme="minorHAnsi"/>
                <w:i/>
                <w:color w:val="000000" w:themeColor="text1"/>
              </w:rPr>
            </w:pPr>
            <w:r w:rsidRPr="005C1E47">
              <w:rPr>
                <w:rFonts w:cstheme="minorHAnsi"/>
                <w:i/>
                <w:color w:val="000000" w:themeColor="text1"/>
              </w:rPr>
              <w:t>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p w:rsidR="003F5548" w:rsidRPr="005C1E47" w:rsidRDefault="003F5548" w:rsidP="006D4657">
            <w:pPr>
              <w:pStyle w:val="Akapitzlist"/>
              <w:numPr>
                <w:ilvl w:val="0"/>
                <w:numId w:val="20"/>
              </w:numPr>
              <w:rPr>
                <w:rFonts w:cstheme="minorHAnsi"/>
                <w:i/>
                <w:color w:val="000000" w:themeColor="text1"/>
              </w:rPr>
            </w:pPr>
            <w:r w:rsidRPr="005C1E47">
              <w:rPr>
                <w:rFonts w:cstheme="minorHAnsi"/>
                <w:i/>
                <w:color w:val="000000" w:themeColor="text1"/>
              </w:rPr>
              <w:t>Innowacyjny charakter operacji może dotyczyć również obszaru ochrony środowiska czy przeciwdziałania zmianom klimatycznym , może być związany z przeciwdziałaniem ubóstwu czy z włączeniem społecznym, nowymi technologiami.</w:t>
            </w:r>
          </w:p>
          <w:p w:rsidR="003F5548" w:rsidRPr="005C1E47" w:rsidRDefault="003F5548" w:rsidP="00B06D06">
            <w:pPr>
              <w:ind w:left="0"/>
              <w:rPr>
                <w:rFonts w:asciiTheme="minorHAnsi" w:hAnsiTheme="minorHAnsi" w:cstheme="minorHAnsi"/>
                <w:i/>
                <w:color w:val="000000" w:themeColor="text1"/>
                <w:sz w:val="22"/>
                <w:szCs w:val="22"/>
              </w:rPr>
            </w:pPr>
            <w:r w:rsidRPr="005C1E47">
              <w:rPr>
                <w:rFonts w:asciiTheme="minorHAnsi" w:hAnsiTheme="minorHAnsi" w:cstheme="minorHAnsi"/>
                <w:i/>
                <w:color w:val="000000" w:themeColor="text1"/>
                <w:sz w:val="22"/>
                <w:szCs w:val="22"/>
              </w:rPr>
              <w:t xml:space="preserve">Kryterium będzie weryfikowane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sidRPr="005C1E47">
              <w:rPr>
                <w:rFonts w:asciiTheme="minorHAnsi" w:hAnsiTheme="minorHAnsi" w:cstheme="minorHAnsi"/>
                <w:i/>
                <w:color w:val="000000" w:themeColor="text1"/>
                <w:sz w:val="22"/>
                <w:szCs w:val="22"/>
              </w:rPr>
              <w:t>itp</w:t>
            </w:r>
            <w:proofErr w:type="spellEnd"/>
            <w:r w:rsidRPr="005C1E47">
              <w:rPr>
                <w:rFonts w:asciiTheme="minorHAnsi" w:hAnsiTheme="minorHAnsi" w:cstheme="minorHAnsi"/>
                <w:i/>
                <w:color w:val="000000" w:themeColor="text1"/>
                <w:sz w:val="22"/>
                <w:szCs w:val="22"/>
              </w:rPr>
              <w:t>….) oraz analizy  wskazującej na innowacyjny charakter, załączonej do wniosku.</w:t>
            </w:r>
            <w:r w:rsidRPr="005C1E47">
              <w:rPr>
                <w:rFonts w:asciiTheme="minorHAnsi" w:hAnsiTheme="minorHAnsi" w:cstheme="minorHAnsi"/>
                <w:color w:val="000000" w:themeColor="text1"/>
                <w:sz w:val="22"/>
                <w:szCs w:val="22"/>
              </w:rPr>
              <w:t xml:space="preserve"> </w:t>
            </w:r>
            <w:r w:rsidRPr="005C1E47">
              <w:rPr>
                <w:rFonts w:asciiTheme="minorHAnsi" w:hAnsiTheme="minorHAnsi" w:cstheme="minorHAnsi"/>
                <w:i/>
                <w:color w:val="000000" w:themeColor="text1"/>
                <w:sz w:val="22"/>
                <w:szCs w:val="22"/>
              </w:rPr>
              <w:t xml:space="preserve">Załączone dokumenty powinny być w j. polskim (w przypadku tłumaczonych publikacji należy załączyć również kopię w j. obcym), jako odrębne wydruki np. z literatury, ze stron www </w:t>
            </w:r>
            <w:proofErr w:type="spellStart"/>
            <w:r w:rsidRPr="005C1E47">
              <w:rPr>
                <w:rFonts w:asciiTheme="minorHAnsi" w:hAnsiTheme="minorHAnsi" w:cstheme="minorHAnsi"/>
                <w:i/>
                <w:color w:val="000000" w:themeColor="text1"/>
                <w:sz w:val="22"/>
                <w:szCs w:val="22"/>
              </w:rPr>
              <w:t>itp</w:t>
            </w:r>
            <w:proofErr w:type="spellEnd"/>
            <w:r w:rsidRPr="005C1E47">
              <w:rPr>
                <w:rFonts w:asciiTheme="minorHAnsi" w:hAnsiTheme="minorHAnsi" w:cstheme="minorHAnsi"/>
                <w:i/>
                <w:color w:val="000000" w:themeColor="text1"/>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6.</w:t>
            </w:r>
          </w:p>
          <w:p w:rsidR="003F5548" w:rsidRPr="005C1E47" w:rsidRDefault="003F5548" w:rsidP="00B06D06">
            <w:pPr>
              <w:ind w:left="0"/>
              <w:rPr>
                <w:rFonts w:asciiTheme="minorHAnsi" w:hAnsiTheme="minorHAnsi" w:cs="Tahoma"/>
                <w:i/>
                <w:color w:val="000000" w:themeColor="text1"/>
                <w:sz w:val="22"/>
                <w:szCs w:val="22"/>
              </w:rPr>
            </w:pPr>
            <w:r w:rsidRPr="005C1E47">
              <w:rPr>
                <w:rFonts w:asciiTheme="minorHAnsi" w:hAnsiTheme="minorHAnsi" w:cstheme="minorHAnsi"/>
                <w:i/>
                <w:color w:val="000000" w:themeColor="text1"/>
                <w:sz w:val="22"/>
                <w:szCs w:val="22"/>
              </w:rPr>
              <w:t>Bez załączenia konkretnych dokumentów i dowodów na spełnienie kryterium – punkty nie będą przyznawane. Maksymalna liczba punktów w kryterium – 10.</w:t>
            </w:r>
          </w:p>
        </w:tc>
        <w:tc>
          <w:tcPr>
            <w:tcW w:w="991" w:type="pct"/>
            <w:shd w:val="clear" w:color="auto" w:fill="auto"/>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10 – operacja jest nowatorska</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 xml:space="preserve">5 – operacja jest innowacyjna </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0 – operacja nie jest nowatorska, ani innowacyjna</w:t>
            </w:r>
          </w:p>
        </w:tc>
        <w:tc>
          <w:tcPr>
            <w:tcW w:w="1463" w:type="pct"/>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trHeight w:val="699"/>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5.</w:t>
            </w:r>
          </w:p>
        </w:tc>
        <w:tc>
          <w:tcPr>
            <w:tcW w:w="583" w:type="pct"/>
            <w:shd w:val="clear" w:color="auto" w:fill="auto"/>
            <w:vAlign w:val="center"/>
          </w:tcPr>
          <w:p w:rsidR="003F5548" w:rsidRPr="005C1E47" w:rsidRDefault="003F5548" w:rsidP="008C534F">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Doświadczenie wnioskodawcy</w:t>
            </w:r>
          </w:p>
        </w:tc>
        <w:tc>
          <w:tcPr>
            <w:tcW w:w="1724" w:type="pct"/>
            <w:shd w:val="clear" w:color="auto" w:fill="auto"/>
            <w:vAlign w:val="center"/>
          </w:tcPr>
          <w:p w:rsidR="003F5548" w:rsidRPr="005C1E47" w:rsidRDefault="003F5548" w:rsidP="008C534F">
            <w:pPr>
              <w:pStyle w:val="Akapitzlist"/>
              <w:ind w:left="0"/>
              <w:rPr>
                <w:rFonts w:cs="Tahoma"/>
                <w:color w:val="000000" w:themeColor="text1"/>
              </w:rPr>
            </w:pPr>
            <w:r w:rsidRPr="005C1E47">
              <w:rPr>
                <w:rFonts w:cs="Tahoma"/>
                <w:color w:val="000000" w:themeColor="text1"/>
              </w:rPr>
              <w:t>Doświadczenie wnioskodawcy jest istotnym elementem w przypadku pr</w:t>
            </w:r>
            <w:r w:rsidRPr="005C1E47">
              <w:rPr>
                <w:rFonts w:cs="Tahoma"/>
                <w:color w:val="000000" w:themeColor="text1"/>
                <w:lang w:eastAsia="ar-SA"/>
              </w:rPr>
              <w:t xml:space="preserve">omocji obszaru LGD  Partnerstwo Ducha Gór pod wspólnym szyldem – Kraina Ducha Gór. </w:t>
            </w:r>
            <w:r w:rsidRPr="005C1E47">
              <w:rPr>
                <w:rFonts w:cs="Tahoma"/>
                <w:color w:val="000000" w:themeColor="text1"/>
              </w:rPr>
              <w:t>W ramach kryterium preferowane będą wnioskodawcy posiadające doświadczenie w tym zakresie:</w:t>
            </w:r>
          </w:p>
          <w:p w:rsidR="003F5548" w:rsidRPr="005C1E47" w:rsidRDefault="003F5548" w:rsidP="006D4657">
            <w:pPr>
              <w:pStyle w:val="Akapitzlist"/>
              <w:numPr>
                <w:ilvl w:val="0"/>
                <w:numId w:val="9"/>
              </w:numPr>
              <w:rPr>
                <w:rFonts w:cs="Tahoma"/>
                <w:color w:val="000000" w:themeColor="text1"/>
              </w:rPr>
            </w:pPr>
            <w:r w:rsidRPr="005C1E47">
              <w:rPr>
                <w:rFonts w:cs="Tahoma"/>
                <w:color w:val="000000" w:themeColor="text1"/>
              </w:rPr>
              <w:t>Jako duże doświadczenie uważa się udokumentowanie co najmniej 5 realizacji podobnych do przedsięwzięcia będącego przedmiotem konkursu.</w:t>
            </w:r>
          </w:p>
          <w:p w:rsidR="003F5548" w:rsidRPr="005C1E47" w:rsidRDefault="003F5548" w:rsidP="006D4657">
            <w:pPr>
              <w:pStyle w:val="Akapitzlist"/>
              <w:numPr>
                <w:ilvl w:val="0"/>
                <w:numId w:val="9"/>
              </w:numPr>
              <w:rPr>
                <w:rFonts w:cs="Tahoma"/>
                <w:color w:val="000000" w:themeColor="text1"/>
              </w:rPr>
            </w:pPr>
            <w:r w:rsidRPr="005C1E47">
              <w:rPr>
                <w:rFonts w:cs="Tahoma"/>
                <w:color w:val="000000" w:themeColor="text1"/>
              </w:rPr>
              <w:t>Jako średnie doświadczenie uważa się udokumentowanie co najmniej 3 realizacji podobnych do przedsięwzięcia będącego przedmiotem konkursu.</w:t>
            </w:r>
          </w:p>
          <w:p w:rsidR="003F5548" w:rsidRPr="005C1E47" w:rsidRDefault="003F5548" w:rsidP="006D4657">
            <w:pPr>
              <w:pStyle w:val="Akapitzlist"/>
              <w:numPr>
                <w:ilvl w:val="0"/>
                <w:numId w:val="9"/>
              </w:numPr>
              <w:rPr>
                <w:rFonts w:cs="Tahoma"/>
                <w:color w:val="000000" w:themeColor="text1"/>
              </w:rPr>
            </w:pPr>
            <w:r w:rsidRPr="005C1E47">
              <w:rPr>
                <w:rFonts w:cs="Tahoma"/>
                <w:color w:val="000000" w:themeColor="text1"/>
              </w:rPr>
              <w:t>Jako słabe doświadczenie uważa się udokumentowanie mniej niż 3 realizacji podobnych do przedsięwzięcia będącego przedmiotem konkursu.</w:t>
            </w:r>
          </w:p>
          <w:p w:rsidR="003F5548" w:rsidRPr="005C1E47" w:rsidRDefault="003F5548" w:rsidP="008C534F">
            <w:pPr>
              <w:pStyle w:val="Akapitzlist"/>
              <w:ind w:left="0"/>
              <w:rPr>
                <w:rFonts w:cs="Tahoma"/>
                <w:i/>
                <w:color w:val="000000" w:themeColor="text1"/>
              </w:rPr>
            </w:pPr>
            <w:r w:rsidRPr="005C1E47">
              <w:rPr>
                <w:rFonts w:cs="Tahoma"/>
                <w:i/>
                <w:color w:val="000000" w:themeColor="text1"/>
              </w:rPr>
              <w:t>Kryterium będzie weryfikowane na podstawie zapisów w dokumentach aplikacyjnych, popartych załączonymi dokumentami i materiałami poświadczającymi, że wnioskodawca spełnia to kryterium.</w:t>
            </w:r>
          </w:p>
          <w:p w:rsidR="003F5548" w:rsidRPr="005C1E47" w:rsidRDefault="003F5548" w:rsidP="008C534F">
            <w:pPr>
              <w:pStyle w:val="Akapitzlist"/>
              <w:ind w:left="0"/>
              <w:rPr>
                <w:rFonts w:cs="Tahoma"/>
                <w:i/>
                <w:color w:val="000000" w:themeColor="text1"/>
              </w:rPr>
            </w:pPr>
            <w:r w:rsidRPr="005C1E47">
              <w:rPr>
                <w:rFonts w:cstheme="minorHAnsi"/>
                <w:i/>
                <w:color w:val="000000" w:themeColor="text1"/>
              </w:rPr>
              <w:t>Bez załączenia konkretnych dokumentów i dowodów na spełnienie kryterium – punkty nie będą przyznawane. Maksymalna liczba punktów w kryterium – 10.</w:t>
            </w:r>
          </w:p>
        </w:tc>
        <w:tc>
          <w:tcPr>
            <w:tcW w:w="991" w:type="pct"/>
            <w:shd w:val="clear" w:color="auto" w:fill="auto"/>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10 – wnioskodawca posiada duże doświadczenie</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5 – wnioskodawca posiada średnie doświadczenie</w:t>
            </w:r>
          </w:p>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0 –wnioskodawca posiada słabe doświadczenie</w:t>
            </w:r>
          </w:p>
        </w:tc>
        <w:tc>
          <w:tcPr>
            <w:tcW w:w="1463" w:type="pct"/>
          </w:tcPr>
          <w:p w:rsidR="003F5548" w:rsidRPr="00AC7317" w:rsidRDefault="003F5548" w:rsidP="008C534F">
            <w:pPr>
              <w:snapToGrid w:val="0"/>
              <w:spacing w:beforeLines="40" w:before="96" w:afterLines="40" w:after="96"/>
              <w:ind w:left="0"/>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8C534F">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6.</w:t>
            </w:r>
          </w:p>
        </w:tc>
        <w:tc>
          <w:tcPr>
            <w:tcW w:w="583" w:type="pct"/>
            <w:shd w:val="clear" w:color="auto" w:fill="auto"/>
            <w:vAlign w:val="center"/>
          </w:tcPr>
          <w:p w:rsidR="003F5548" w:rsidRPr="005C1E47" w:rsidRDefault="003F5548" w:rsidP="008C534F">
            <w:pPr>
              <w:snapToGrid w:val="0"/>
              <w:spacing w:beforeLines="40" w:before="96" w:afterLines="40" w:after="96"/>
              <w:ind w:left="0"/>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Wkład własny wnioskodawcy przekracza intensywność pomocy programu dla określonego wnioskodawcy</w:t>
            </w:r>
          </w:p>
        </w:tc>
        <w:tc>
          <w:tcPr>
            <w:tcW w:w="1724" w:type="pct"/>
            <w:shd w:val="clear" w:color="auto" w:fill="auto"/>
          </w:tcPr>
          <w:p w:rsidR="003F5548" w:rsidRPr="005C1E47" w:rsidRDefault="003F5548" w:rsidP="008C534F">
            <w:pPr>
              <w:snapToGrid w:val="0"/>
              <w:spacing w:beforeLines="40" w:before="96" w:afterLines="40" w:after="96"/>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 xml:space="preserve">Wkład własny wnioskodawcy przekracza intensywność pomocy programu dla określonego wnioskodawcy, w tym co najmniej 5% co najmniej wkładu finansowego i 5% wkładu rzeczowego. </w:t>
            </w:r>
          </w:p>
          <w:p w:rsidR="003F5548" w:rsidRPr="005C1E47" w:rsidRDefault="003F5548" w:rsidP="008C534F">
            <w:pPr>
              <w:snapToGrid w:val="0"/>
              <w:spacing w:beforeLines="40" w:before="96" w:afterLines="40" w:after="96"/>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W ramach kryterium preferowane będą operacje, w których</w:t>
            </w:r>
            <w:r w:rsidRPr="005C1E47">
              <w:rPr>
                <w:color w:val="000000" w:themeColor="text1"/>
              </w:rPr>
              <w:t xml:space="preserve"> </w:t>
            </w:r>
            <w:r w:rsidRPr="005C1E47">
              <w:rPr>
                <w:rFonts w:asciiTheme="minorHAnsi" w:hAnsiTheme="minorHAnsi" w:cs="Tahoma"/>
                <w:color w:val="000000" w:themeColor="text1"/>
                <w:sz w:val="22"/>
                <w:szCs w:val="22"/>
                <w:lang w:eastAsia="ar-SA"/>
              </w:rPr>
              <w:t>wkład własny wnioskodawcy przekracza intensywność pomocy programu dla określonego wnioskodawcy, w tym co najmniej 5% wkładu finansowego i 5% wkładu rzeczowego.</w:t>
            </w:r>
          </w:p>
          <w:p w:rsidR="003F5548" w:rsidRPr="005C1E47" w:rsidRDefault="003F5548" w:rsidP="008C534F">
            <w:pPr>
              <w:pStyle w:val="Akapitzlist"/>
              <w:ind w:left="0"/>
              <w:jc w:val="both"/>
              <w:rPr>
                <w:rFonts w:cs="Tahoma"/>
                <w:i/>
                <w:color w:val="000000" w:themeColor="text1"/>
              </w:rPr>
            </w:pPr>
            <w:r w:rsidRPr="005C1E47">
              <w:rPr>
                <w:rFonts w:cs="Tahoma"/>
                <w:i/>
                <w:color w:val="000000" w:themeColor="text1"/>
              </w:rPr>
              <w:t>Kryterium weryfikowane  będzie  na  podstawie  zapisów w dokumentach aplikacyjnych, popartych załączonymi dokumentami.</w:t>
            </w:r>
          </w:p>
          <w:p w:rsidR="003F5548" w:rsidRPr="005C1E47" w:rsidRDefault="003F5548" w:rsidP="008C534F">
            <w:pPr>
              <w:pStyle w:val="Akapitzlist"/>
              <w:ind w:left="0"/>
              <w:jc w:val="both"/>
              <w:rPr>
                <w:rFonts w:cs="Tahoma"/>
                <w:strike/>
                <w:color w:val="000000" w:themeColor="text1"/>
                <w:lang w:eastAsia="ar-SA"/>
              </w:rPr>
            </w:pPr>
            <w:r w:rsidRPr="005C1E47">
              <w:rPr>
                <w:rFonts w:cs="Tahoma"/>
                <w:i/>
                <w:color w:val="000000" w:themeColor="text1"/>
              </w:rPr>
              <w:t>Maksymalna liczba punktów w kryterium – 5.</w:t>
            </w:r>
          </w:p>
        </w:tc>
        <w:tc>
          <w:tcPr>
            <w:tcW w:w="991" w:type="pct"/>
            <w:shd w:val="clear" w:color="auto" w:fill="auto"/>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 xml:space="preserve">5 –  co najmniej 10 pkt procentowych </w:t>
            </w:r>
          </w:p>
          <w:p w:rsidR="003F5548" w:rsidRPr="00AC7317" w:rsidRDefault="003F5548" w:rsidP="008C534F">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0 –  0 pkt. procentowych</w:t>
            </w:r>
            <w:r w:rsidRPr="00AC7317">
              <w:t xml:space="preserve"> </w:t>
            </w:r>
            <w:r w:rsidRPr="00AC7317">
              <w:rPr>
                <w:rFonts w:asciiTheme="minorHAnsi" w:hAnsiTheme="minorHAnsi" w:cs="Tahoma"/>
                <w:sz w:val="22"/>
                <w:szCs w:val="22"/>
                <w:lang w:eastAsia="ar-SA"/>
              </w:rPr>
              <w:t>poniżej wskazanych pułapów</w:t>
            </w:r>
          </w:p>
        </w:tc>
        <w:tc>
          <w:tcPr>
            <w:tcW w:w="1463" w:type="pct"/>
          </w:tcPr>
          <w:p w:rsidR="003F5548" w:rsidRPr="00AC7317" w:rsidRDefault="003F5548" w:rsidP="008C534F">
            <w:pPr>
              <w:snapToGrid w:val="0"/>
              <w:spacing w:beforeLines="40" w:before="96" w:afterLines="40" w:after="96"/>
              <w:rPr>
                <w:rFonts w:asciiTheme="minorHAnsi" w:hAnsiTheme="minorHAnsi" w:cs="Tahoma"/>
                <w:sz w:val="22"/>
                <w:szCs w:val="22"/>
                <w:lang w:eastAsia="ar-SA"/>
              </w:rPr>
            </w:pPr>
          </w:p>
        </w:tc>
      </w:tr>
      <w:tr w:rsidR="003F5548" w:rsidRPr="00AC7317" w:rsidTr="003F5548">
        <w:trPr>
          <w:jc w:val="center"/>
        </w:trPr>
        <w:tc>
          <w:tcPr>
            <w:tcW w:w="239" w:type="pct"/>
            <w:shd w:val="clear" w:color="auto" w:fill="auto"/>
            <w:vAlign w:val="center"/>
          </w:tcPr>
          <w:p w:rsidR="003F5548" w:rsidRPr="005C1E47" w:rsidRDefault="003F5548" w:rsidP="00B06D06">
            <w:pPr>
              <w:snapToGrid w:val="0"/>
              <w:spacing w:beforeLines="40" w:before="96" w:afterLines="40" w:after="96"/>
              <w:jc w:val="center"/>
              <w:rPr>
                <w:rFonts w:asciiTheme="minorHAnsi" w:hAnsiTheme="minorHAnsi" w:cs="Tahoma"/>
                <w:color w:val="000000" w:themeColor="text1"/>
                <w:sz w:val="22"/>
                <w:szCs w:val="22"/>
                <w:lang w:eastAsia="ar-SA"/>
              </w:rPr>
            </w:pPr>
            <w:r w:rsidRPr="005C1E47">
              <w:rPr>
                <w:rFonts w:asciiTheme="minorHAnsi" w:hAnsiTheme="minorHAnsi" w:cs="Tahoma"/>
                <w:color w:val="000000" w:themeColor="text1"/>
                <w:sz w:val="22"/>
                <w:szCs w:val="22"/>
                <w:lang w:eastAsia="ar-SA"/>
              </w:rPr>
              <w:t>7.</w:t>
            </w:r>
          </w:p>
        </w:tc>
        <w:tc>
          <w:tcPr>
            <w:tcW w:w="583" w:type="pct"/>
            <w:shd w:val="clear" w:color="auto" w:fill="auto"/>
            <w:vAlign w:val="center"/>
          </w:tcPr>
          <w:p w:rsidR="003F5548" w:rsidRPr="005C1E47" w:rsidRDefault="003F5548" w:rsidP="006A2B5B">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 xml:space="preserve">Promowanie operacji </w:t>
            </w:r>
          </w:p>
        </w:tc>
        <w:tc>
          <w:tcPr>
            <w:tcW w:w="1724" w:type="pct"/>
            <w:shd w:val="clear" w:color="auto" w:fill="auto"/>
            <w:vAlign w:val="center"/>
          </w:tcPr>
          <w:p w:rsidR="003F5548" w:rsidRPr="005C1E47" w:rsidRDefault="003F5548" w:rsidP="00B06D06">
            <w:pPr>
              <w:pStyle w:val="Akapitzlist"/>
              <w:ind w:left="0"/>
              <w:rPr>
                <w:rFonts w:cs="Tahoma"/>
                <w:color w:val="000000" w:themeColor="text1"/>
              </w:rPr>
            </w:pPr>
            <w:r w:rsidRPr="005C1E47">
              <w:rPr>
                <w:rFonts w:cs="Tahoma"/>
                <w:color w:val="000000" w:themeColor="text1"/>
              </w:rPr>
              <w:t>Operacja przewiduje działania promujące operację:</w:t>
            </w:r>
          </w:p>
          <w:p w:rsidR="003F5548" w:rsidRPr="005C1E47" w:rsidRDefault="003F5548" w:rsidP="00B06D06">
            <w:pPr>
              <w:pStyle w:val="Akapitzlist"/>
              <w:ind w:left="0"/>
              <w:rPr>
                <w:rFonts w:cs="Tahoma"/>
                <w:color w:val="000000" w:themeColor="text1"/>
              </w:rPr>
            </w:pPr>
            <w:r w:rsidRPr="005C1E47">
              <w:rPr>
                <w:rFonts w:cs="Tahoma"/>
                <w:color w:val="000000" w:themeColor="text1"/>
              </w:rPr>
              <w:t>Promowanie operacji oraz konkursu grantowego oznacza 2 rodzaje działań:</w:t>
            </w:r>
          </w:p>
          <w:p w:rsidR="003F5548" w:rsidRPr="005C1E47" w:rsidRDefault="003F5548" w:rsidP="00F711D3">
            <w:pPr>
              <w:pStyle w:val="Akapitzlist"/>
              <w:numPr>
                <w:ilvl w:val="0"/>
                <w:numId w:val="21"/>
              </w:numPr>
              <w:ind w:left="1440"/>
              <w:rPr>
                <w:i/>
                <w:color w:val="000000" w:themeColor="text1"/>
              </w:rPr>
            </w:pPr>
            <w:r w:rsidRPr="005C1E47">
              <w:rPr>
                <w:i/>
                <w:color w:val="000000" w:themeColor="text1"/>
              </w:rPr>
              <w:t xml:space="preserve">W ramach kryterium preferowane będą operacje zakładają działania promujące projekt i jego efekty,  z wykorzystaniem różnorodnych narzędzi. Różne narzędzia oznaczają </w:t>
            </w:r>
            <w:proofErr w:type="spellStart"/>
            <w:r w:rsidRPr="005C1E47">
              <w:rPr>
                <w:i/>
                <w:color w:val="000000" w:themeColor="text1"/>
              </w:rPr>
              <w:t>np</w:t>
            </w:r>
            <w:proofErr w:type="spellEnd"/>
            <w:r w:rsidRPr="005C1E47">
              <w:rPr>
                <w:i/>
                <w:color w:val="000000" w:themeColor="text1"/>
              </w:rPr>
              <w:t>: Internet (</w:t>
            </w:r>
            <w:proofErr w:type="spellStart"/>
            <w:r w:rsidRPr="005C1E47">
              <w:rPr>
                <w:i/>
                <w:color w:val="000000" w:themeColor="text1"/>
              </w:rPr>
              <w:t>np.strony</w:t>
            </w:r>
            <w:proofErr w:type="spellEnd"/>
            <w:r w:rsidRPr="005C1E47">
              <w:rPr>
                <w:i/>
                <w:color w:val="000000" w:themeColor="text1"/>
              </w:rPr>
              <w:t xml:space="preserve"> www. organizacji, gminy,  </w:t>
            </w:r>
            <w:proofErr w:type="spellStart"/>
            <w:r w:rsidRPr="005C1E47">
              <w:rPr>
                <w:i/>
                <w:color w:val="000000" w:themeColor="text1"/>
              </w:rPr>
              <w:t>facebook</w:t>
            </w:r>
            <w:proofErr w:type="spellEnd"/>
            <w:r w:rsidRPr="005C1E47">
              <w:rPr>
                <w:i/>
                <w:color w:val="000000" w:themeColor="text1"/>
              </w:rPr>
              <w:t>, prasa elektroniczna, portale), prasę drukowaną, radio, TV, materiały drukowane np. ulotki. Należy zakładać co najmniej 4 działania.</w:t>
            </w:r>
          </w:p>
          <w:p w:rsidR="003F5548" w:rsidRPr="005C1E47" w:rsidRDefault="003F5548" w:rsidP="006D4657">
            <w:pPr>
              <w:pStyle w:val="Akapitzlist"/>
              <w:numPr>
                <w:ilvl w:val="0"/>
                <w:numId w:val="21"/>
              </w:numPr>
              <w:rPr>
                <w:i/>
                <w:color w:val="000000" w:themeColor="text1"/>
              </w:rPr>
            </w:pPr>
            <w:r w:rsidRPr="005C1E47">
              <w:rPr>
                <w:i/>
                <w:color w:val="000000" w:themeColor="text1"/>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3F5548" w:rsidRPr="005C1E47" w:rsidRDefault="003F5548" w:rsidP="00ED1FD4">
            <w:pPr>
              <w:pStyle w:val="Akapitzlist"/>
              <w:ind w:left="0"/>
              <w:rPr>
                <w:i/>
                <w:color w:val="000000" w:themeColor="text1"/>
              </w:rPr>
            </w:pPr>
            <w:r w:rsidRPr="005C1E47">
              <w:rPr>
                <w:i/>
                <w:color w:val="000000" w:themeColor="text1"/>
              </w:rPr>
              <w:t xml:space="preserve">Kryterium będzie weryfikowane na podstawie zapisów w dokumentach aplikacyjnych. </w:t>
            </w:r>
          </w:p>
          <w:p w:rsidR="003F5548" w:rsidRPr="005C1E47" w:rsidRDefault="003F5548" w:rsidP="00ED1FD4">
            <w:pPr>
              <w:pStyle w:val="Akapitzlist"/>
              <w:ind w:left="0"/>
              <w:rPr>
                <w:i/>
                <w:color w:val="000000" w:themeColor="text1"/>
              </w:rPr>
            </w:pPr>
            <w:r w:rsidRPr="005C1E47">
              <w:rPr>
                <w:rFonts w:cs="Tahoma"/>
                <w:i/>
                <w:color w:val="000000" w:themeColor="text1"/>
              </w:rPr>
              <w:t>Maksymalna liczba punktów w kryterium – 5.</w:t>
            </w:r>
          </w:p>
        </w:tc>
        <w:tc>
          <w:tcPr>
            <w:tcW w:w="991" w:type="pct"/>
            <w:shd w:val="clear" w:color="auto" w:fill="auto"/>
          </w:tcPr>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5 - działania promujące obejmują 4 rodzaje działań promocyjnych oraz wykorzystanie systemu wizualizacji LGD</w:t>
            </w:r>
          </w:p>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3 – działania promujące obejmują 4 rodzaje działań promocyjnych</w:t>
            </w:r>
          </w:p>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r w:rsidRPr="00AC7317">
              <w:rPr>
                <w:rFonts w:asciiTheme="minorHAnsi" w:hAnsiTheme="minorHAnsi" w:cs="Tahoma"/>
                <w:sz w:val="22"/>
                <w:szCs w:val="22"/>
                <w:lang w:eastAsia="ar-SA"/>
              </w:rPr>
              <w:t>2 –działania obejmują wykorzystanie zakresu systemu wizualizacji LGD Partnerstwo Ducha Gór</w:t>
            </w:r>
          </w:p>
          <w:p w:rsidR="003F5548" w:rsidRPr="00AC7317" w:rsidRDefault="003F5548" w:rsidP="00B06D06">
            <w:pPr>
              <w:snapToGrid w:val="0"/>
              <w:spacing w:beforeLines="40" w:before="96" w:afterLines="40" w:after="96"/>
              <w:ind w:left="0"/>
              <w:rPr>
                <w:rFonts w:asciiTheme="minorHAnsi" w:hAnsiTheme="minorHAnsi"/>
                <w:i/>
                <w:sz w:val="22"/>
                <w:szCs w:val="22"/>
              </w:rPr>
            </w:pPr>
            <w:r w:rsidRPr="00AC7317">
              <w:rPr>
                <w:rFonts w:asciiTheme="minorHAnsi" w:hAnsiTheme="minorHAnsi" w:cs="Tahoma"/>
                <w:sz w:val="22"/>
                <w:szCs w:val="22"/>
                <w:lang w:eastAsia="ar-SA"/>
              </w:rPr>
              <w:t>0 –operacja nie przewiduje żadnych działań promocyjnych</w:t>
            </w:r>
          </w:p>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p>
        </w:tc>
        <w:tc>
          <w:tcPr>
            <w:tcW w:w="1463" w:type="pct"/>
          </w:tcPr>
          <w:p w:rsidR="003F5548" w:rsidRPr="00AC7317" w:rsidRDefault="003F5548" w:rsidP="00B06D06">
            <w:pPr>
              <w:snapToGrid w:val="0"/>
              <w:spacing w:beforeLines="40" w:before="96" w:afterLines="40" w:after="96"/>
              <w:ind w:left="0"/>
              <w:rPr>
                <w:rFonts w:asciiTheme="minorHAnsi" w:hAnsiTheme="minorHAnsi" w:cs="Tahoma"/>
                <w:sz w:val="22"/>
                <w:szCs w:val="22"/>
                <w:lang w:eastAsia="ar-SA"/>
              </w:rPr>
            </w:pPr>
          </w:p>
        </w:tc>
      </w:tr>
      <w:tr w:rsidR="003F5548" w:rsidRPr="00ED1FD4" w:rsidTr="003F5548">
        <w:trPr>
          <w:trHeight w:val="833"/>
          <w:jc w:val="center"/>
        </w:trPr>
        <w:tc>
          <w:tcPr>
            <w:tcW w:w="239" w:type="pct"/>
            <w:shd w:val="clear" w:color="auto" w:fill="auto"/>
            <w:vAlign w:val="center"/>
          </w:tcPr>
          <w:p w:rsidR="003F5548" w:rsidRPr="005C1E47" w:rsidRDefault="003F5548" w:rsidP="00B06D06">
            <w:pPr>
              <w:snapToGrid w:val="0"/>
              <w:spacing w:beforeLines="40" w:before="96" w:afterLines="40" w:after="96"/>
              <w:jc w:val="center"/>
              <w:rPr>
                <w:rFonts w:cs="Tahoma"/>
                <w:color w:val="000000" w:themeColor="text1"/>
                <w:sz w:val="20"/>
                <w:szCs w:val="20"/>
                <w:lang w:eastAsia="ar-SA"/>
              </w:rPr>
            </w:pPr>
            <w:r w:rsidRPr="005C1E47">
              <w:rPr>
                <w:rFonts w:cs="Tahoma"/>
                <w:color w:val="000000" w:themeColor="text1"/>
                <w:sz w:val="20"/>
                <w:szCs w:val="20"/>
                <w:lang w:eastAsia="ar-SA"/>
              </w:rPr>
              <w:t>8.</w:t>
            </w:r>
          </w:p>
        </w:tc>
        <w:tc>
          <w:tcPr>
            <w:tcW w:w="583" w:type="pct"/>
            <w:shd w:val="clear" w:color="auto" w:fill="auto"/>
            <w:vAlign w:val="center"/>
          </w:tcPr>
          <w:p w:rsidR="003F5548" w:rsidRPr="005C1E47" w:rsidRDefault="003F5548" w:rsidP="00B06D06">
            <w:pPr>
              <w:snapToGrid w:val="0"/>
              <w:spacing w:beforeLines="40" w:before="96" w:afterLines="40" w:after="96"/>
              <w:rPr>
                <w:rFonts w:asciiTheme="minorHAnsi" w:hAnsiTheme="minorHAnsi" w:cs="Tahoma"/>
                <w:b/>
                <w:color w:val="000000" w:themeColor="text1"/>
                <w:sz w:val="22"/>
                <w:szCs w:val="22"/>
                <w:lang w:eastAsia="ar-SA"/>
              </w:rPr>
            </w:pPr>
            <w:r w:rsidRPr="005C1E47">
              <w:rPr>
                <w:rFonts w:asciiTheme="minorHAnsi" w:hAnsiTheme="minorHAnsi" w:cs="Tahoma"/>
                <w:b/>
                <w:color w:val="000000" w:themeColor="text1"/>
                <w:sz w:val="22"/>
                <w:szCs w:val="22"/>
                <w:lang w:eastAsia="ar-SA"/>
              </w:rPr>
              <w:t>Stopień przyczyniania się operacji do osiągnięcia celów oraz wskaźników produktu i rezultatu</w:t>
            </w:r>
          </w:p>
        </w:tc>
        <w:tc>
          <w:tcPr>
            <w:tcW w:w="1724" w:type="pct"/>
            <w:shd w:val="clear" w:color="auto" w:fill="auto"/>
            <w:vAlign w:val="center"/>
          </w:tcPr>
          <w:p w:rsidR="003F5548" w:rsidRPr="005C1E47" w:rsidRDefault="003F5548" w:rsidP="00B06D06">
            <w:pPr>
              <w:ind w:left="0"/>
              <w:rPr>
                <w:rFonts w:asciiTheme="minorHAnsi" w:hAnsiTheme="minorHAnsi" w:cstheme="minorHAnsi"/>
                <w:color w:val="000000" w:themeColor="text1"/>
                <w:sz w:val="22"/>
                <w:szCs w:val="22"/>
              </w:rPr>
            </w:pPr>
            <w:r w:rsidRPr="005C1E47">
              <w:rPr>
                <w:rFonts w:asciiTheme="minorHAnsi" w:hAnsiTheme="minorHAnsi" w:cstheme="minorHAnsi"/>
                <w:color w:val="000000" w:themeColor="text1"/>
                <w:sz w:val="22"/>
                <w:szCs w:val="22"/>
              </w:rPr>
              <w:t>Operacja przyczynia się do osiągnięcia celów oraz wskaźników produktu i rezultatu.</w:t>
            </w:r>
          </w:p>
          <w:p w:rsidR="003F5548" w:rsidRPr="005C1E47" w:rsidRDefault="003F5548" w:rsidP="00B06D06">
            <w:pPr>
              <w:ind w:left="0"/>
              <w:rPr>
                <w:rFonts w:asciiTheme="minorHAnsi" w:hAnsiTheme="minorHAnsi" w:cstheme="minorHAnsi"/>
                <w:color w:val="000000" w:themeColor="text1"/>
                <w:sz w:val="22"/>
                <w:szCs w:val="22"/>
              </w:rPr>
            </w:pPr>
            <w:r w:rsidRPr="005C1E47">
              <w:rPr>
                <w:rFonts w:asciiTheme="minorHAnsi" w:hAnsiTheme="minorHAnsi" w:cstheme="minorHAnsi"/>
                <w:color w:val="000000" w:themeColor="text1"/>
                <w:sz w:val="22"/>
                <w:szCs w:val="22"/>
              </w:rPr>
              <w:t>Kryterium premiuje operacje przyczyniające się do osiągnięcia celów i wpływają na osiągnięcie wskaźników produktu i rezultatu określonych w LSR LGD Partnerstwo Ducha Gór na lata 2014-2020 oraz określonych jako obowiązkowe w PROW 2014-2020.</w:t>
            </w:r>
          </w:p>
          <w:p w:rsidR="003F5548" w:rsidRPr="005C1E47" w:rsidRDefault="003F5548" w:rsidP="00B06D06">
            <w:pPr>
              <w:ind w:left="0"/>
              <w:rPr>
                <w:rFonts w:asciiTheme="minorHAnsi" w:hAnsiTheme="minorHAnsi" w:cstheme="minorHAnsi"/>
                <w:i/>
                <w:color w:val="000000" w:themeColor="text1"/>
                <w:sz w:val="22"/>
                <w:szCs w:val="22"/>
              </w:rPr>
            </w:pPr>
            <w:r w:rsidRPr="005C1E47">
              <w:rPr>
                <w:rFonts w:asciiTheme="minorHAnsi" w:hAnsiTheme="minorHAnsi" w:cstheme="minorHAnsi"/>
                <w:i/>
                <w:color w:val="000000" w:themeColor="text1"/>
                <w:sz w:val="22"/>
                <w:szCs w:val="22"/>
              </w:rPr>
              <w:t>Kryterium będzie weryfikowane na podstawie zapisów w dokumentach aplikacyjnych, załącznikach, budżecie.</w:t>
            </w:r>
          </w:p>
          <w:p w:rsidR="003F5548" w:rsidRPr="005C1E47" w:rsidRDefault="003F5548" w:rsidP="00B06D06">
            <w:pPr>
              <w:ind w:left="0"/>
              <w:rPr>
                <w:rFonts w:asciiTheme="minorHAnsi" w:hAnsiTheme="minorHAnsi" w:cstheme="minorHAnsi"/>
                <w:i/>
                <w:color w:val="000000" w:themeColor="text1"/>
                <w:sz w:val="22"/>
                <w:szCs w:val="22"/>
              </w:rPr>
            </w:pPr>
            <w:r w:rsidRPr="005C1E47">
              <w:rPr>
                <w:rFonts w:asciiTheme="minorHAnsi" w:hAnsiTheme="minorHAnsi" w:cstheme="minorHAnsi"/>
                <w:i/>
                <w:color w:val="000000" w:themeColor="text1"/>
                <w:sz w:val="22"/>
                <w:szCs w:val="22"/>
              </w:rPr>
              <w:t>Maksymalna liczba punktów w kryterium – 3.</w:t>
            </w:r>
          </w:p>
        </w:tc>
        <w:tc>
          <w:tcPr>
            <w:tcW w:w="991" w:type="pct"/>
            <w:shd w:val="clear" w:color="auto" w:fill="auto"/>
          </w:tcPr>
          <w:p w:rsidR="003F5548" w:rsidRPr="00AC7317" w:rsidRDefault="003F5548" w:rsidP="00B06D06">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3 – w wysokim stopniu</w:t>
            </w:r>
          </w:p>
          <w:p w:rsidR="003F5548" w:rsidRPr="00AC7317" w:rsidRDefault="003F5548" w:rsidP="00B06D06">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2 – w średni m stopniu</w:t>
            </w:r>
          </w:p>
          <w:p w:rsidR="003F5548" w:rsidRPr="00ED1FD4" w:rsidRDefault="003F5548" w:rsidP="00B06D06">
            <w:pPr>
              <w:snapToGrid w:val="0"/>
              <w:spacing w:beforeLines="40" w:before="96" w:afterLines="40" w:after="96"/>
              <w:rPr>
                <w:rFonts w:asciiTheme="minorHAnsi" w:hAnsiTheme="minorHAnsi" w:cs="Tahoma"/>
                <w:sz w:val="22"/>
                <w:szCs w:val="22"/>
                <w:lang w:eastAsia="ar-SA"/>
              </w:rPr>
            </w:pPr>
            <w:r w:rsidRPr="00AC7317">
              <w:rPr>
                <w:rFonts w:asciiTheme="minorHAnsi" w:hAnsiTheme="minorHAnsi" w:cs="Tahoma"/>
                <w:sz w:val="22"/>
                <w:szCs w:val="22"/>
                <w:lang w:eastAsia="ar-SA"/>
              </w:rPr>
              <w:t>1  - w minimalnym stopniu</w:t>
            </w:r>
          </w:p>
        </w:tc>
        <w:tc>
          <w:tcPr>
            <w:tcW w:w="1463" w:type="pct"/>
          </w:tcPr>
          <w:p w:rsidR="003F5548" w:rsidRPr="00AC7317" w:rsidRDefault="003F5548" w:rsidP="00B06D06">
            <w:pPr>
              <w:snapToGrid w:val="0"/>
              <w:spacing w:beforeLines="40" w:before="96" w:afterLines="40" w:after="96"/>
              <w:rPr>
                <w:rFonts w:asciiTheme="minorHAnsi" w:hAnsiTheme="minorHAnsi" w:cs="Tahoma"/>
                <w:sz w:val="22"/>
                <w:szCs w:val="22"/>
                <w:lang w:eastAsia="ar-SA"/>
              </w:rPr>
            </w:pPr>
          </w:p>
        </w:tc>
      </w:tr>
    </w:tbl>
    <w:p w:rsidR="000E68B6" w:rsidRPr="00ED1FD4" w:rsidRDefault="000E68B6" w:rsidP="00CC30CC">
      <w:pPr>
        <w:pStyle w:val="Tekstpodstawowy31"/>
        <w:numPr>
          <w:ilvl w:val="0"/>
          <w:numId w:val="0"/>
        </w:numPr>
        <w:spacing w:before="40" w:after="40" w:line="240" w:lineRule="auto"/>
        <w:ind w:left="360" w:right="51"/>
        <w:rPr>
          <w:rFonts w:ascii="Tahoma" w:hAnsi="Tahoma" w:cs="Tahoma"/>
          <w:b/>
          <w:bCs w:val="0"/>
          <w:sz w:val="22"/>
          <w:szCs w:val="22"/>
        </w:rPr>
      </w:pPr>
    </w:p>
    <w:p w:rsidR="000261FA" w:rsidRPr="00ED1FD4" w:rsidRDefault="000261FA" w:rsidP="00CC30CC">
      <w:pPr>
        <w:pStyle w:val="Tekstpodstawowy31"/>
        <w:numPr>
          <w:ilvl w:val="0"/>
          <w:numId w:val="0"/>
        </w:numPr>
        <w:spacing w:before="40" w:after="40" w:line="240" w:lineRule="auto"/>
        <w:ind w:left="360" w:right="51"/>
        <w:rPr>
          <w:rFonts w:ascii="Tahoma" w:hAnsi="Tahoma" w:cs="Tahoma"/>
          <w:b/>
          <w:bCs w:val="0"/>
          <w:sz w:val="22"/>
          <w:szCs w:val="22"/>
        </w:rPr>
      </w:pPr>
    </w:p>
    <w:p w:rsidR="00B63FBD" w:rsidRPr="00ED1FD4" w:rsidRDefault="00B63FBD">
      <w:pPr>
        <w:pStyle w:val="Tekstpodstawowy31"/>
        <w:numPr>
          <w:ilvl w:val="0"/>
          <w:numId w:val="0"/>
        </w:numPr>
        <w:spacing w:before="40" w:after="40" w:line="240" w:lineRule="auto"/>
        <w:ind w:left="360" w:right="51"/>
        <w:rPr>
          <w:rFonts w:ascii="Tahoma" w:hAnsi="Tahoma" w:cs="Tahoma"/>
          <w:b/>
          <w:bCs w:val="0"/>
          <w:sz w:val="22"/>
          <w:szCs w:val="22"/>
        </w:rPr>
      </w:pPr>
    </w:p>
    <w:sectPr w:rsidR="00B63FBD" w:rsidRPr="00ED1FD4" w:rsidSect="00461B3E">
      <w:headerReference w:type="default" r:id="rId8"/>
      <w:footerReference w:type="default" r:id="rId9"/>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B4" w:rsidRDefault="00FC59B4" w:rsidP="003F5548">
      <w:pPr>
        <w:spacing w:before="0" w:after="0"/>
      </w:pPr>
      <w:r>
        <w:separator/>
      </w:r>
    </w:p>
  </w:endnote>
  <w:endnote w:type="continuationSeparator" w:id="0">
    <w:p w:rsidR="00FC59B4" w:rsidRDefault="00FC59B4" w:rsidP="003F5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44" w:type="dxa"/>
      <w:tblInd w:w="1077" w:type="dxa"/>
      <w:tblLayout w:type="fixed"/>
      <w:tblLook w:val="00A0" w:firstRow="1" w:lastRow="0" w:firstColumn="1" w:lastColumn="0" w:noHBand="0" w:noVBand="0"/>
    </w:tblPr>
    <w:tblGrid>
      <w:gridCol w:w="4236"/>
      <w:gridCol w:w="1985"/>
      <w:gridCol w:w="2037"/>
      <w:gridCol w:w="1843"/>
      <w:gridCol w:w="1843"/>
    </w:tblGrid>
    <w:tr w:rsidR="003F5548" w:rsidRPr="003F5548" w:rsidTr="003E4B88">
      <w:trPr>
        <w:trHeight w:val="706"/>
      </w:trPr>
      <w:tc>
        <w:tcPr>
          <w:tcW w:w="4236" w:type="dxa"/>
        </w:tcPr>
        <w:p w:rsidR="003F5548" w:rsidRPr="003F5548" w:rsidRDefault="003F5548" w:rsidP="003F5548">
          <w:pPr>
            <w:widowControl/>
            <w:suppressAutoHyphens w:val="0"/>
            <w:spacing w:before="0" w:after="0"/>
            <w:ind w:left="0" w:right="0"/>
            <w:rPr>
              <w:rFonts w:ascii="Times New Roman" w:eastAsia="Times New Roman" w:hAnsi="Times New Roman"/>
              <w:b/>
              <w:sz w:val="18"/>
              <w:szCs w:val="18"/>
              <w:lang w:eastAsia="pl-PL"/>
            </w:rPr>
          </w:pPr>
        </w:p>
        <w:p w:rsidR="003F5548" w:rsidRDefault="003F5548" w:rsidP="003F5548">
          <w:pPr>
            <w:widowControl/>
            <w:suppressAutoHyphens w:val="0"/>
            <w:spacing w:before="0" w:after="0"/>
            <w:ind w:left="0" w:right="0"/>
            <w:rPr>
              <w:rFonts w:ascii="Times New Roman" w:eastAsia="Times New Roman" w:hAnsi="Times New Roman"/>
              <w:b/>
              <w:sz w:val="18"/>
              <w:szCs w:val="18"/>
              <w:lang w:eastAsia="pl-PL"/>
            </w:rPr>
          </w:pPr>
          <w:r w:rsidRPr="003F5548">
            <w:rPr>
              <w:rFonts w:ascii="Times New Roman" w:eastAsia="Times New Roman" w:hAnsi="Times New Roman"/>
              <w:b/>
              <w:sz w:val="18"/>
              <w:szCs w:val="18"/>
              <w:lang w:eastAsia="pl-PL"/>
            </w:rPr>
            <w:t xml:space="preserve">STOWARZYSZENIE </w:t>
          </w:r>
        </w:p>
        <w:p w:rsidR="003F5548" w:rsidRPr="003F5548" w:rsidRDefault="003F5548" w:rsidP="003F5548">
          <w:pPr>
            <w:widowControl/>
            <w:suppressAutoHyphens w:val="0"/>
            <w:spacing w:before="0" w:after="0"/>
            <w:ind w:left="0" w:right="0"/>
            <w:rPr>
              <w:rFonts w:ascii="Times New Roman" w:eastAsia="Times New Roman" w:hAnsi="Times New Roman"/>
              <w:b/>
              <w:sz w:val="18"/>
              <w:szCs w:val="18"/>
              <w:lang w:eastAsia="pl-PL"/>
            </w:rPr>
          </w:pPr>
          <w:r w:rsidRPr="003F5548">
            <w:rPr>
              <w:rFonts w:ascii="Times New Roman" w:eastAsia="Times New Roman" w:hAnsi="Times New Roman"/>
              <w:b/>
              <w:sz w:val="18"/>
              <w:szCs w:val="18"/>
              <w:lang w:eastAsia="pl-PL"/>
            </w:rPr>
            <w:t xml:space="preserve">LOKALNA GRUPA DZIAŁANIA </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r w:rsidRPr="003F5548">
            <w:rPr>
              <w:rFonts w:ascii="Times New Roman" w:eastAsia="Times New Roman" w:hAnsi="Times New Roman"/>
              <w:b/>
              <w:sz w:val="18"/>
              <w:szCs w:val="18"/>
              <w:lang w:eastAsia="pl-PL"/>
            </w:rPr>
            <w:t>PARTNERSTWO DUCHA GÓR</w:t>
          </w:r>
        </w:p>
      </w:tc>
      <w:tc>
        <w:tcPr>
          <w:tcW w:w="1985"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r w:rsidRPr="003F5548">
            <w:rPr>
              <w:rFonts w:ascii="Times New Roman" w:eastAsia="Times New Roman" w:hAnsi="Times New Roman"/>
              <w:b/>
              <w:sz w:val="16"/>
              <w:szCs w:val="16"/>
              <w:lang w:eastAsia="pl-PL"/>
            </w:rPr>
            <w:t>ul. 1 Maja 9 lok. 2</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eastAsia="pl-PL"/>
            </w:rPr>
          </w:pPr>
          <w:r w:rsidRPr="003F5548">
            <w:rPr>
              <w:rFonts w:ascii="Times New Roman" w:eastAsia="Times New Roman" w:hAnsi="Times New Roman"/>
              <w:b/>
              <w:sz w:val="16"/>
              <w:szCs w:val="16"/>
              <w:lang w:eastAsia="pl-PL"/>
            </w:rPr>
            <w:t>58-530 Kowary</w:t>
          </w:r>
        </w:p>
      </w:tc>
      <w:tc>
        <w:tcPr>
          <w:tcW w:w="2037"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de-DE" w:eastAsia="pl-PL"/>
            </w:rPr>
          </w:pPr>
        </w:p>
        <w:p w:rsidR="003F5548" w:rsidRPr="003F5548" w:rsidRDefault="00FC59B4" w:rsidP="003F5548">
          <w:pPr>
            <w:widowControl/>
            <w:suppressAutoHyphens w:val="0"/>
            <w:spacing w:before="0" w:after="0"/>
            <w:ind w:left="0" w:right="0"/>
            <w:rPr>
              <w:rFonts w:ascii="Times New Roman" w:eastAsia="Times New Roman" w:hAnsi="Times New Roman"/>
              <w:b/>
              <w:sz w:val="16"/>
              <w:szCs w:val="16"/>
              <w:lang w:val="de-DE" w:eastAsia="pl-PL"/>
            </w:rPr>
          </w:pPr>
          <w:hyperlink r:id="rId1" w:history="1">
            <w:r w:rsidR="003F5548" w:rsidRPr="003F5548">
              <w:rPr>
                <w:rFonts w:ascii="Times New Roman" w:eastAsia="Times New Roman" w:hAnsi="Times New Roman"/>
                <w:b/>
                <w:sz w:val="16"/>
                <w:szCs w:val="20"/>
                <w:lang w:val="de-DE" w:eastAsia="pl-PL"/>
              </w:rPr>
              <w:t>www.duchgor.org</w:t>
            </w:r>
          </w:hyperlink>
          <w:r w:rsidR="003F5548" w:rsidRPr="003F5548">
            <w:rPr>
              <w:rFonts w:ascii="Times New Roman" w:eastAsia="Times New Roman" w:hAnsi="Times New Roman"/>
              <w:b/>
              <w:sz w:val="16"/>
              <w:szCs w:val="16"/>
              <w:lang w:val="de-DE" w:eastAsia="pl-PL"/>
            </w:rPr>
            <w:t xml:space="preserve">; </w:t>
          </w:r>
          <w:hyperlink r:id="rId2" w:history="1">
            <w:r w:rsidR="003F5548" w:rsidRPr="003F5548">
              <w:rPr>
                <w:rFonts w:ascii="Times New Roman" w:eastAsia="Times New Roman" w:hAnsi="Times New Roman"/>
                <w:b/>
                <w:sz w:val="16"/>
                <w:szCs w:val="20"/>
                <w:lang w:val="de-DE" w:eastAsia="pl-PL"/>
              </w:rPr>
              <w:t>sekretariat@duchgor.org</w:t>
            </w:r>
          </w:hyperlink>
          <w:r w:rsidR="003F5548" w:rsidRPr="003F5548">
            <w:rPr>
              <w:rFonts w:ascii="Times New Roman" w:eastAsia="Times New Roman" w:hAnsi="Times New Roman"/>
              <w:b/>
              <w:sz w:val="16"/>
              <w:szCs w:val="16"/>
              <w:lang w:val="de-DE" w:eastAsia="pl-PL"/>
            </w:rPr>
            <w:t>, Tel. 75 644 21 65</w:t>
          </w:r>
        </w:p>
      </w:tc>
      <w:tc>
        <w:tcPr>
          <w:tcW w:w="1843"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de-DE" w:eastAsia="pl-PL"/>
            </w:rPr>
          </w:pP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en-US" w:eastAsia="pl-PL"/>
            </w:rPr>
          </w:pPr>
          <w:r w:rsidRPr="003F5548">
            <w:rPr>
              <w:rFonts w:ascii="Times New Roman" w:eastAsia="Times New Roman" w:hAnsi="Times New Roman"/>
              <w:b/>
              <w:sz w:val="16"/>
              <w:szCs w:val="16"/>
              <w:lang w:val="en-US" w:eastAsia="pl-PL"/>
            </w:rPr>
            <w:t>NIP 611-266-36-54</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en-US" w:eastAsia="pl-PL"/>
            </w:rPr>
          </w:pPr>
          <w:r w:rsidRPr="003F5548">
            <w:rPr>
              <w:rFonts w:ascii="Times New Roman" w:eastAsia="Times New Roman" w:hAnsi="Times New Roman"/>
              <w:b/>
              <w:sz w:val="16"/>
              <w:szCs w:val="16"/>
              <w:lang w:val="en-US" w:eastAsia="pl-PL"/>
            </w:rPr>
            <w:t>REGON 020906334</w:t>
          </w:r>
        </w:p>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en-US" w:eastAsia="pl-PL"/>
            </w:rPr>
          </w:pPr>
          <w:r w:rsidRPr="003F5548">
            <w:rPr>
              <w:rFonts w:ascii="Times New Roman" w:eastAsia="Times New Roman" w:hAnsi="Times New Roman"/>
              <w:b/>
              <w:sz w:val="16"/>
              <w:szCs w:val="16"/>
              <w:lang w:val="en-US" w:eastAsia="pl-PL"/>
            </w:rPr>
            <w:t>KRS 0000321321</w:t>
          </w:r>
        </w:p>
      </w:tc>
      <w:tc>
        <w:tcPr>
          <w:tcW w:w="1843" w:type="dxa"/>
        </w:tcPr>
        <w:p w:rsidR="003F5548" w:rsidRPr="003F5548" w:rsidRDefault="003F5548" w:rsidP="003F5548">
          <w:pPr>
            <w:widowControl/>
            <w:suppressAutoHyphens w:val="0"/>
            <w:spacing w:before="0" w:after="0"/>
            <w:ind w:left="0" w:right="0"/>
            <w:rPr>
              <w:rFonts w:ascii="Times New Roman" w:eastAsia="Times New Roman" w:hAnsi="Times New Roman"/>
              <w:b/>
              <w:sz w:val="16"/>
              <w:szCs w:val="16"/>
              <w:lang w:val="de-DE" w:eastAsia="pl-PL"/>
            </w:rPr>
          </w:pPr>
          <w:r w:rsidRPr="003F5548">
            <w:rPr>
              <w:rFonts w:ascii="Times New Roman" w:eastAsia="Times New Roman" w:hAnsi="Times New Roman"/>
              <w:noProof/>
              <w:sz w:val="20"/>
              <w:szCs w:val="28"/>
              <w:lang w:eastAsia="pl-PL"/>
            </w:rPr>
            <w:drawing>
              <wp:inline distT="0" distB="0" distL="0" distR="0" wp14:anchorId="2B27AD9F" wp14:editId="2C3C7DFC">
                <wp:extent cx="504825" cy="436880"/>
                <wp:effectExtent l="0" t="0" r="9525" b="1270"/>
                <wp:docPr id="5" name="Obraz 5"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9" descr="logo_duch_g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36880"/>
                        </a:xfrm>
                        <a:prstGeom prst="rect">
                          <a:avLst/>
                        </a:prstGeom>
                        <a:noFill/>
                        <a:ln>
                          <a:noFill/>
                        </a:ln>
                      </pic:spPr>
                    </pic:pic>
                  </a:graphicData>
                </a:graphic>
              </wp:inline>
            </w:drawing>
          </w:r>
        </w:p>
      </w:tc>
    </w:tr>
  </w:tbl>
  <w:p w:rsidR="003F5548" w:rsidRDefault="003F55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B4" w:rsidRDefault="00FC59B4" w:rsidP="003F5548">
      <w:pPr>
        <w:spacing w:before="0" w:after="0"/>
      </w:pPr>
      <w:r>
        <w:separator/>
      </w:r>
    </w:p>
  </w:footnote>
  <w:footnote w:type="continuationSeparator" w:id="0">
    <w:p w:rsidR="00FC59B4" w:rsidRDefault="00FC59B4" w:rsidP="003F55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48" w:rsidRDefault="003F5548" w:rsidP="003F5548">
    <w:pPr>
      <w:rPr>
        <w:b/>
        <w:sz w:val="18"/>
        <w:szCs w:val="18"/>
      </w:rPr>
    </w:pPr>
    <w:r>
      <w:rPr>
        <w:b/>
        <w:noProof/>
        <w:sz w:val="18"/>
        <w:szCs w:val="18"/>
        <w:lang w:eastAsia="pl-PL"/>
      </w:rPr>
      <w:drawing>
        <wp:inline distT="0" distB="0" distL="0" distR="0">
          <wp:extent cx="975995" cy="648335"/>
          <wp:effectExtent l="0" t="0" r="0" b="0"/>
          <wp:docPr id="3" name="Obraz 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995" cy="648335"/>
                  </a:xfrm>
                  <a:prstGeom prst="rect">
                    <a:avLst/>
                  </a:prstGeom>
                  <a:noFill/>
                  <a:ln>
                    <a:noFill/>
                  </a:ln>
                </pic:spPr>
              </pic:pic>
            </a:graphicData>
          </a:graphic>
        </wp:inline>
      </w:drawing>
    </w:r>
    <w:r>
      <w:rPr>
        <w:b/>
        <w:sz w:val="18"/>
        <w:szCs w:val="18"/>
      </w:rPr>
      <w:t xml:space="preserve">                                                                                                        </w:t>
    </w:r>
    <w:r w:rsidRPr="00121072">
      <w:rPr>
        <w:b/>
        <w:noProof/>
        <w:sz w:val="18"/>
        <w:szCs w:val="18"/>
        <w:lang w:eastAsia="pl-PL"/>
      </w:rPr>
      <w:drawing>
        <wp:inline distT="0" distB="0" distL="0" distR="0">
          <wp:extent cx="695960" cy="723265"/>
          <wp:effectExtent l="0" t="0" r="889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960" cy="723265"/>
                  </a:xfrm>
                  <a:prstGeom prst="rect">
                    <a:avLst/>
                  </a:prstGeom>
                  <a:noFill/>
                  <a:ln>
                    <a:noFill/>
                  </a:ln>
                </pic:spPr>
              </pic:pic>
            </a:graphicData>
          </a:graphic>
        </wp:inline>
      </w:drawing>
    </w:r>
    <w:r>
      <w:rPr>
        <w:b/>
        <w:sz w:val="18"/>
        <w:szCs w:val="18"/>
      </w:rPr>
      <w:t xml:space="preserve">                                                                                                       </w:t>
    </w:r>
    <w:r w:rsidRPr="00121072">
      <w:rPr>
        <w:b/>
        <w:noProof/>
        <w:sz w:val="18"/>
        <w:szCs w:val="18"/>
        <w:lang w:eastAsia="pl-PL"/>
      </w:rPr>
      <w:drawing>
        <wp:inline distT="0" distB="0" distL="0" distR="0">
          <wp:extent cx="1085215" cy="73025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215" cy="730250"/>
                  </a:xfrm>
                  <a:prstGeom prst="rect">
                    <a:avLst/>
                  </a:prstGeom>
                  <a:noFill/>
                  <a:ln>
                    <a:noFill/>
                  </a:ln>
                </pic:spPr>
              </pic:pic>
            </a:graphicData>
          </a:graphic>
        </wp:inline>
      </w:drawing>
    </w:r>
  </w:p>
  <w:p w:rsidR="003F5548" w:rsidRDefault="003F5548" w:rsidP="003F5548">
    <w:pPr>
      <w:contextualSpacing/>
      <w:jc w:val="center"/>
      <w:rPr>
        <w:b/>
        <w:sz w:val="16"/>
        <w:szCs w:val="18"/>
      </w:rPr>
    </w:pPr>
    <w:r w:rsidRPr="005E5661">
      <w:rPr>
        <w:b/>
        <w:sz w:val="16"/>
        <w:szCs w:val="18"/>
      </w:rPr>
      <w:t xml:space="preserve">Europejski Fundusz Rolny na rzecz Rozwoju Obszarów Wiejskich: Europa inwestująca w </w:t>
    </w:r>
    <w:r>
      <w:rPr>
        <w:b/>
        <w:sz w:val="16"/>
        <w:szCs w:val="18"/>
      </w:rPr>
      <w:t xml:space="preserve">obszary wiejskie </w:t>
    </w:r>
  </w:p>
  <w:p w:rsidR="003F5548" w:rsidRDefault="003F5548" w:rsidP="003F5548">
    <w:pPr>
      <w:contextualSpacing/>
      <w:jc w:val="center"/>
    </w:pPr>
    <w:r w:rsidRPr="005E5661">
      <w:rPr>
        <w:b/>
        <w:sz w:val="16"/>
        <w:szCs w:val="18"/>
      </w:rPr>
      <w:t>Program Rozwoju Obszar</w:t>
    </w:r>
    <w:r>
      <w:rPr>
        <w:b/>
        <w:sz w:val="16"/>
        <w:szCs w:val="18"/>
      </w:rPr>
      <w:t>ów Wiejskich na lata 2014 - 2020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87B65"/>
    <w:multiLevelType w:val="hybridMultilevel"/>
    <w:tmpl w:val="5D947872"/>
    <w:lvl w:ilvl="0" w:tplc="816A203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68F1B9C"/>
    <w:multiLevelType w:val="hybridMultilevel"/>
    <w:tmpl w:val="D764A592"/>
    <w:lvl w:ilvl="0" w:tplc="710A2852">
      <w:start w:val="1"/>
      <w:numFmt w:val="decimal"/>
      <w:lvlText w:val="%1)"/>
      <w:lvlJc w:val="left"/>
      <w:pPr>
        <w:ind w:left="502" w:hanging="360"/>
      </w:pPr>
      <w:rPr>
        <w:rFonts w:hint="default"/>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7623953"/>
    <w:multiLevelType w:val="hybridMultilevel"/>
    <w:tmpl w:val="F43079AC"/>
    <w:lvl w:ilvl="0" w:tplc="B9660AEA">
      <w:start w:val="1"/>
      <w:numFmt w:val="decimal"/>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1E9C70FE"/>
    <w:multiLevelType w:val="hybridMultilevel"/>
    <w:tmpl w:val="5C14DD82"/>
    <w:lvl w:ilvl="0" w:tplc="959E6C4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15:restartNumberingAfterBreak="0">
    <w:nsid w:val="287F3D8B"/>
    <w:multiLevelType w:val="hybridMultilevel"/>
    <w:tmpl w:val="7BB2CB1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8A28C6"/>
    <w:multiLevelType w:val="hybridMultilevel"/>
    <w:tmpl w:val="1E24A4E2"/>
    <w:lvl w:ilvl="0" w:tplc="614E4C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62D0917"/>
    <w:multiLevelType w:val="hybridMultilevel"/>
    <w:tmpl w:val="A110931A"/>
    <w:lvl w:ilvl="0" w:tplc="41B88C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676D23"/>
    <w:multiLevelType w:val="hybridMultilevel"/>
    <w:tmpl w:val="7CDA392A"/>
    <w:lvl w:ilvl="0" w:tplc="EE1C3A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056BE1"/>
    <w:multiLevelType w:val="hybridMultilevel"/>
    <w:tmpl w:val="3CCE029E"/>
    <w:lvl w:ilvl="0" w:tplc="1E0863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2F04540"/>
    <w:multiLevelType w:val="hybridMultilevel"/>
    <w:tmpl w:val="EFFAE6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485841"/>
    <w:multiLevelType w:val="hybridMultilevel"/>
    <w:tmpl w:val="7CBA6176"/>
    <w:lvl w:ilvl="0" w:tplc="507E4160">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4" w15:restartNumberingAfterBreak="0">
    <w:nsid w:val="4EF41E5B"/>
    <w:multiLevelType w:val="hybridMultilevel"/>
    <w:tmpl w:val="2A5433D0"/>
    <w:lvl w:ilvl="0" w:tplc="F11AF888">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F634F46"/>
    <w:multiLevelType w:val="hybridMultilevel"/>
    <w:tmpl w:val="87C8885E"/>
    <w:lvl w:ilvl="0" w:tplc="DBC6F4A8">
      <w:start w:val="1"/>
      <w:numFmt w:val="decimal"/>
      <w:lvlText w:val="%1)"/>
      <w:lvlJc w:val="left"/>
      <w:pPr>
        <w:ind w:left="806" w:hanging="360"/>
      </w:pPr>
      <w:rPr>
        <w:rFonts w:hint="default"/>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6" w15:restartNumberingAfterBreak="0">
    <w:nsid w:val="526E7F2A"/>
    <w:multiLevelType w:val="hybridMultilevel"/>
    <w:tmpl w:val="571A0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F708F8"/>
    <w:multiLevelType w:val="hybridMultilevel"/>
    <w:tmpl w:val="1326EA24"/>
    <w:lvl w:ilvl="0" w:tplc="E4BC8208">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AE54EC"/>
    <w:multiLevelType w:val="hybridMultilevel"/>
    <w:tmpl w:val="51B6252A"/>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0" w15:restartNumberingAfterBreak="0">
    <w:nsid w:val="6F76487B"/>
    <w:multiLevelType w:val="hybridMultilevel"/>
    <w:tmpl w:val="107CE2DC"/>
    <w:lvl w:ilvl="0" w:tplc="CD64EAD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775A02"/>
    <w:multiLevelType w:val="hybridMultilevel"/>
    <w:tmpl w:val="97E0D94C"/>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2" w15:restartNumberingAfterBreak="0">
    <w:nsid w:val="7B386AFD"/>
    <w:multiLevelType w:val="hybridMultilevel"/>
    <w:tmpl w:val="937EB608"/>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3" w15:restartNumberingAfterBreak="0">
    <w:nsid w:val="7DF901D4"/>
    <w:multiLevelType w:val="hybridMultilevel"/>
    <w:tmpl w:val="EA08BAEE"/>
    <w:lvl w:ilvl="0" w:tplc="A8566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0"/>
  </w:num>
  <w:num w:numId="3">
    <w:abstractNumId w:val="9"/>
  </w:num>
  <w:num w:numId="4">
    <w:abstractNumId w:val="20"/>
  </w:num>
  <w:num w:numId="5">
    <w:abstractNumId w:val="5"/>
  </w:num>
  <w:num w:numId="6">
    <w:abstractNumId w:val="2"/>
  </w:num>
  <w:num w:numId="7">
    <w:abstractNumId w:val="16"/>
  </w:num>
  <w:num w:numId="8">
    <w:abstractNumId w:val="13"/>
  </w:num>
  <w:num w:numId="9">
    <w:abstractNumId w:val="23"/>
  </w:num>
  <w:num w:numId="10">
    <w:abstractNumId w:val="22"/>
  </w:num>
  <w:num w:numId="11">
    <w:abstractNumId w:val="21"/>
  </w:num>
  <w:num w:numId="12">
    <w:abstractNumId w:val="19"/>
  </w:num>
  <w:num w:numId="13">
    <w:abstractNumId w:val="6"/>
  </w:num>
  <w:num w:numId="14">
    <w:abstractNumId w:val="4"/>
  </w:num>
  <w:num w:numId="15">
    <w:abstractNumId w:val="10"/>
  </w:num>
  <w:num w:numId="16">
    <w:abstractNumId w:val="8"/>
  </w:num>
  <w:num w:numId="17">
    <w:abstractNumId w:val="14"/>
  </w:num>
  <w:num w:numId="18">
    <w:abstractNumId w:val="17"/>
  </w:num>
  <w:num w:numId="19">
    <w:abstractNumId w:val="15"/>
  </w:num>
  <w:num w:numId="20">
    <w:abstractNumId w:val="11"/>
  </w:num>
  <w:num w:numId="21">
    <w:abstractNumId w:val="3"/>
  </w:num>
  <w:num w:numId="22">
    <w:abstractNumId w:val="12"/>
  </w:num>
  <w:num w:numId="23">
    <w:abstractNumId w:val="7"/>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C5"/>
    <w:rsid w:val="000022E9"/>
    <w:rsid w:val="0000277B"/>
    <w:rsid w:val="00002ACF"/>
    <w:rsid w:val="00002DC5"/>
    <w:rsid w:val="000041A5"/>
    <w:rsid w:val="000044AA"/>
    <w:rsid w:val="000059E9"/>
    <w:rsid w:val="00005A63"/>
    <w:rsid w:val="00006792"/>
    <w:rsid w:val="000077EA"/>
    <w:rsid w:val="000077EE"/>
    <w:rsid w:val="000101F8"/>
    <w:rsid w:val="00011B47"/>
    <w:rsid w:val="00012155"/>
    <w:rsid w:val="00012BFB"/>
    <w:rsid w:val="00014429"/>
    <w:rsid w:val="0001561C"/>
    <w:rsid w:val="00016FE6"/>
    <w:rsid w:val="000179B3"/>
    <w:rsid w:val="00022166"/>
    <w:rsid w:val="00022931"/>
    <w:rsid w:val="00023D97"/>
    <w:rsid w:val="00024B41"/>
    <w:rsid w:val="000261FA"/>
    <w:rsid w:val="000270D4"/>
    <w:rsid w:val="00027676"/>
    <w:rsid w:val="0003077A"/>
    <w:rsid w:val="00031B6B"/>
    <w:rsid w:val="00032AAE"/>
    <w:rsid w:val="00036391"/>
    <w:rsid w:val="00036597"/>
    <w:rsid w:val="00036734"/>
    <w:rsid w:val="00041D34"/>
    <w:rsid w:val="00042E19"/>
    <w:rsid w:val="000456D4"/>
    <w:rsid w:val="00046930"/>
    <w:rsid w:val="00047D6F"/>
    <w:rsid w:val="00054D23"/>
    <w:rsid w:val="00056CF5"/>
    <w:rsid w:val="000616C7"/>
    <w:rsid w:val="000617CC"/>
    <w:rsid w:val="00062040"/>
    <w:rsid w:val="00062786"/>
    <w:rsid w:val="00064287"/>
    <w:rsid w:val="000663DA"/>
    <w:rsid w:val="00066FD9"/>
    <w:rsid w:val="00067599"/>
    <w:rsid w:val="0007142E"/>
    <w:rsid w:val="0007243E"/>
    <w:rsid w:val="00072AD5"/>
    <w:rsid w:val="00073879"/>
    <w:rsid w:val="0007464E"/>
    <w:rsid w:val="000765D2"/>
    <w:rsid w:val="00077AF2"/>
    <w:rsid w:val="00082585"/>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5F3F"/>
    <w:rsid w:val="00096069"/>
    <w:rsid w:val="000A0554"/>
    <w:rsid w:val="000A0B80"/>
    <w:rsid w:val="000A0D04"/>
    <w:rsid w:val="000A1DFC"/>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8B6"/>
    <w:rsid w:val="000E6E2D"/>
    <w:rsid w:val="000F20D4"/>
    <w:rsid w:val="000F51FF"/>
    <w:rsid w:val="000F528E"/>
    <w:rsid w:val="000F7280"/>
    <w:rsid w:val="001011B6"/>
    <w:rsid w:val="00101B46"/>
    <w:rsid w:val="0010371C"/>
    <w:rsid w:val="00103734"/>
    <w:rsid w:val="001043B0"/>
    <w:rsid w:val="00111F87"/>
    <w:rsid w:val="00112A2E"/>
    <w:rsid w:val="001131EB"/>
    <w:rsid w:val="00114D34"/>
    <w:rsid w:val="0011566F"/>
    <w:rsid w:val="001219A8"/>
    <w:rsid w:val="0012291A"/>
    <w:rsid w:val="00122B6B"/>
    <w:rsid w:val="00123357"/>
    <w:rsid w:val="0012396E"/>
    <w:rsid w:val="00123EBC"/>
    <w:rsid w:val="00124014"/>
    <w:rsid w:val="00124983"/>
    <w:rsid w:val="00124EEF"/>
    <w:rsid w:val="00130415"/>
    <w:rsid w:val="00131C3F"/>
    <w:rsid w:val="001320E5"/>
    <w:rsid w:val="00132752"/>
    <w:rsid w:val="001327F5"/>
    <w:rsid w:val="00132890"/>
    <w:rsid w:val="001329FA"/>
    <w:rsid w:val="00132F32"/>
    <w:rsid w:val="00135989"/>
    <w:rsid w:val="00136EEB"/>
    <w:rsid w:val="001379C7"/>
    <w:rsid w:val="001401B3"/>
    <w:rsid w:val="0014326E"/>
    <w:rsid w:val="001449B5"/>
    <w:rsid w:val="00144CB1"/>
    <w:rsid w:val="0014665D"/>
    <w:rsid w:val="00150A75"/>
    <w:rsid w:val="00152194"/>
    <w:rsid w:val="00152333"/>
    <w:rsid w:val="00152F57"/>
    <w:rsid w:val="0015340B"/>
    <w:rsid w:val="00153EB6"/>
    <w:rsid w:val="001567C8"/>
    <w:rsid w:val="00156C4E"/>
    <w:rsid w:val="00157F40"/>
    <w:rsid w:val="001610E8"/>
    <w:rsid w:val="001640E9"/>
    <w:rsid w:val="00164DA5"/>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64D5"/>
    <w:rsid w:val="00197822"/>
    <w:rsid w:val="00197AFE"/>
    <w:rsid w:val="00197FF0"/>
    <w:rsid w:val="001A185B"/>
    <w:rsid w:val="001A2D06"/>
    <w:rsid w:val="001A3538"/>
    <w:rsid w:val="001A4DFE"/>
    <w:rsid w:val="001A68BE"/>
    <w:rsid w:val="001A6F92"/>
    <w:rsid w:val="001B37BC"/>
    <w:rsid w:val="001B45EF"/>
    <w:rsid w:val="001B67D3"/>
    <w:rsid w:val="001B6C33"/>
    <w:rsid w:val="001C07C5"/>
    <w:rsid w:val="001C1522"/>
    <w:rsid w:val="001C1721"/>
    <w:rsid w:val="001C25A8"/>
    <w:rsid w:val="001C46CC"/>
    <w:rsid w:val="001C482F"/>
    <w:rsid w:val="001C5815"/>
    <w:rsid w:val="001C68F3"/>
    <w:rsid w:val="001D0EB7"/>
    <w:rsid w:val="001D116E"/>
    <w:rsid w:val="001D1BA2"/>
    <w:rsid w:val="001D2037"/>
    <w:rsid w:val="001D20ED"/>
    <w:rsid w:val="001D282B"/>
    <w:rsid w:val="001D526B"/>
    <w:rsid w:val="001D53C7"/>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0417"/>
    <w:rsid w:val="001F2C89"/>
    <w:rsid w:val="001F3394"/>
    <w:rsid w:val="001F355B"/>
    <w:rsid w:val="001F3728"/>
    <w:rsid w:val="001F583E"/>
    <w:rsid w:val="001F7E71"/>
    <w:rsid w:val="00200D12"/>
    <w:rsid w:val="0020117D"/>
    <w:rsid w:val="002012B9"/>
    <w:rsid w:val="00204014"/>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3F55"/>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429D"/>
    <w:rsid w:val="00287781"/>
    <w:rsid w:val="00290905"/>
    <w:rsid w:val="00290D3C"/>
    <w:rsid w:val="00291025"/>
    <w:rsid w:val="00291AD5"/>
    <w:rsid w:val="0029419E"/>
    <w:rsid w:val="00294B77"/>
    <w:rsid w:val="00296D7D"/>
    <w:rsid w:val="002A00F2"/>
    <w:rsid w:val="002A1B07"/>
    <w:rsid w:val="002A27C2"/>
    <w:rsid w:val="002A474D"/>
    <w:rsid w:val="002A553D"/>
    <w:rsid w:val="002B0BBA"/>
    <w:rsid w:val="002B1865"/>
    <w:rsid w:val="002B21D3"/>
    <w:rsid w:val="002B36AC"/>
    <w:rsid w:val="002B43A1"/>
    <w:rsid w:val="002B5003"/>
    <w:rsid w:val="002B50CD"/>
    <w:rsid w:val="002B5E6D"/>
    <w:rsid w:val="002C004D"/>
    <w:rsid w:val="002C0434"/>
    <w:rsid w:val="002C62B6"/>
    <w:rsid w:val="002C65CC"/>
    <w:rsid w:val="002C767D"/>
    <w:rsid w:val="002D126A"/>
    <w:rsid w:val="002D149C"/>
    <w:rsid w:val="002D2ECE"/>
    <w:rsid w:val="002D3773"/>
    <w:rsid w:val="002D3897"/>
    <w:rsid w:val="002D3A2F"/>
    <w:rsid w:val="002D695B"/>
    <w:rsid w:val="002E0271"/>
    <w:rsid w:val="002E1F9D"/>
    <w:rsid w:val="002E5DDF"/>
    <w:rsid w:val="002E7603"/>
    <w:rsid w:val="002F115C"/>
    <w:rsid w:val="002F32BA"/>
    <w:rsid w:val="002F377F"/>
    <w:rsid w:val="002F3B0B"/>
    <w:rsid w:val="002F3B84"/>
    <w:rsid w:val="002F41EE"/>
    <w:rsid w:val="002F53BA"/>
    <w:rsid w:val="002F61FD"/>
    <w:rsid w:val="002F7FF7"/>
    <w:rsid w:val="00300D0C"/>
    <w:rsid w:val="00300DB5"/>
    <w:rsid w:val="00301A1B"/>
    <w:rsid w:val="00301BB8"/>
    <w:rsid w:val="003033F9"/>
    <w:rsid w:val="00303A16"/>
    <w:rsid w:val="00305F5A"/>
    <w:rsid w:val="0030672A"/>
    <w:rsid w:val="00307C11"/>
    <w:rsid w:val="0031157D"/>
    <w:rsid w:val="003131B1"/>
    <w:rsid w:val="0031376A"/>
    <w:rsid w:val="003145A0"/>
    <w:rsid w:val="00314D3C"/>
    <w:rsid w:val="00314FAD"/>
    <w:rsid w:val="003157A9"/>
    <w:rsid w:val="00315923"/>
    <w:rsid w:val="00316518"/>
    <w:rsid w:val="00316906"/>
    <w:rsid w:val="00317583"/>
    <w:rsid w:val="00321450"/>
    <w:rsid w:val="0032302F"/>
    <w:rsid w:val="00323D2B"/>
    <w:rsid w:val="003277FB"/>
    <w:rsid w:val="00332607"/>
    <w:rsid w:val="0033372B"/>
    <w:rsid w:val="003353DC"/>
    <w:rsid w:val="00337C1E"/>
    <w:rsid w:val="00341735"/>
    <w:rsid w:val="00343CF1"/>
    <w:rsid w:val="003444E9"/>
    <w:rsid w:val="00344DF4"/>
    <w:rsid w:val="00344E89"/>
    <w:rsid w:val="0034541C"/>
    <w:rsid w:val="00346B3C"/>
    <w:rsid w:val="0034778A"/>
    <w:rsid w:val="00350128"/>
    <w:rsid w:val="003516C9"/>
    <w:rsid w:val="00351B9D"/>
    <w:rsid w:val="0035430C"/>
    <w:rsid w:val="00354572"/>
    <w:rsid w:val="00355961"/>
    <w:rsid w:val="0035658D"/>
    <w:rsid w:val="00360476"/>
    <w:rsid w:val="00360D03"/>
    <w:rsid w:val="00363715"/>
    <w:rsid w:val="00363C0D"/>
    <w:rsid w:val="003644E2"/>
    <w:rsid w:val="00364B03"/>
    <w:rsid w:val="003700C3"/>
    <w:rsid w:val="003706B7"/>
    <w:rsid w:val="00370B5D"/>
    <w:rsid w:val="003710E1"/>
    <w:rsid w:val="00373763"/>
    <w:rsid w:val="00373DB0"/>
    <w:rsid w:val="003760F0"/>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29"/>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2AD5"/>
    <w:rsid w:val="003C46A6"/>
    <w:rsid w:val="003D25D6"/>
    <w:rsid w:val="003D2815"/>
    <w:rsid w:val="003D2F4F"/>
    <w:rsid w:val="003D3E34"/>
    <w:rsid w:val="003D41BE"/>
    <w:rsid w:val="003D6095"/>
    <w:rsid w:val="003E0072"/>
    <w:rsid w:val="003E0730"/>
    <w:rsid w:val="003E0FED"/>
    <w:rsid w:val="003E1274"/>
    <w:rsid w:val="003E14B9"/>
    <w:rsid w:val="003E31F4"/>
    <w:rsid w:val="003E4754"/>
    <w:rsid w:val="003E4B84"/>
    <w:rsid w:val="003E6D4C"/>
    <w:rsid w:val="003E792E"/>
    <w:rsid w:val="003F1900"/>
    <w:rsid w:val="003F5548"/>
    <w:rsid w:val="003F7DE4"/>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A67"/>
    <w:rsid w:val="00415B69"/>
    <w:rsid w:val="00416E4E"/>
    <w:rsid w:val="004206E2"/>
    <w:rsid w:val="00420C3C"/>
    <w:rsid w:val="00423422"/>
    <w:rsid w:val="00424B42"/>
    <w:rsid w:val="00424E3E"/>
    <w:rsid w:val="00426458"/>
    <w:rsid w:val="004264EE"/>
    <w:rsid w:val="00427523"/>
    <w:rsid w:val="004311C8"/>
    <w:rsid w:val="004315FC"/>
    <w:rsid w:val="0043241A"/>
    <w:rsid w:val="00432963"/>
    <w:rsid w:val="0043335E"/>
    <w:rsid w:val="00433710"/>
    <w:rsid w:val="00434ECD"/>
    <w:rsid w:val="0043548E"/>
    <w:rsid w:val="004358B0"/>
    <w:rsid w:val="00436203"/>
    <w:rsid w:val="00437FCE"/>
    <w:rsid w:val="00440E20"/>
    <w:rsid w:val="0044113E"/>
    <w:rsid w:val="004428A1"/>
    <w:rsid w:val="00445A66"/>
    <w:rsid w:val="004461E0"/>
    <w:rsid w:val="004502BC"/>
    <w:rsid w:val="004528E9"/>
    <w:rsid w:val="00452953"/>
    <w:rsid w:val="00460CC3"/>
    <w:rsid w:val="004618DB"/>
    <w:rsid w:val="00461B3E"/>
    <w:rsid w:val="004641EB"/>
    <w:rsid w:val="00465FA5"/>
    <w:rsid w:val="004667B1"/>
    <w:rsid w:val="00470EC8"/>
    <w:rsid w:val="00475CFB"/>
    <w:rsid w:val="00477080"/>
    <w:rsid w:val="004877F8"/>
    <w:rsid w:val="0049426F"/>
    <w:rsid w:val="00494ACB"/>
    <w:rsid w:val="004973A7"/>
    <w:rsid w:val="004A0EF9"/>
    <w:rsid w:val="004A1957"/>
    <w:rsid w:val="004A1EC6"/>
    <w:rsid w:val="004A23B1"/>
    <w:rsid w:val="004A3BFE"/>
    <w:rsid w:val="004A51F4"/>
    <w:rsid w:val="004A5A17"/>
    <w:rsid w:val="004A687A"/>
    <w:rsid w:val="004A68DF"/>
    <w:rsid w:val="004A6A6D"/>
    <w:rsid w:val="004B0B2D"/>
    <w:rsid w:val="004B23AB"/>
    <w:rsid w:val="004B4951"/>
    <w:rsid w:val="004B7881"/>
    <w:rsid w:val="004C0A89"/>
    <w:rsid w:val="004C0EDA"/>
    <w:rsid w:val="004C26CB"/>
    <w:rsid w:val="004C2A2A"/>
    <w:rsid w:val="004C497B"/>
    <w:rsid w:val="004C7692"/>
    <w:rsid w:val="004D2616"/>
    <w:rsid w:val="004D465B"/>
    <w:rsid w:val="004D4A46"/>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4131"/>
    <w:rsid w:val="005156AF"/>
    <w:rsid w:val="00515E48"/>
    <w:rsid w:val="00520819"/>
    <w:rsid w:val="00522356"/>
    <w:rsid w:val="005224AD"/>
    <w:rsid w:val="00523533"/>
    <w:rsid w:val="00526C30"/>
    <w:rsid w:val="00531E97"/>
    <w:rsid w:val="00531F86"/>
    <w:rsid w:val="00531F88"/>
    <w:rsid w:val="00531FFE"/>
    <w:rsid w:val="00534DCA"/>
    <w:rsid w:val="0053523B"/>
    <w:rsid w:val="005375FF"/>
    <w:rsid w:val="0054763F"/>
    <w:rsid w:val="0054798B"/>
    <w:rsid w:val="00551FAA"/>
    <w:rsid w:val="005536D6"/>
    <w:rsid w:val="00554488"/>
    <w:rsid w:val="005568B9"/>
    <w:rsid w:val="005579AF"/>
    <w:rsid w:val="0056037C"/>
    <w:rsid w:val="005617A3"/>
    <w:rsid w:val="005619C1"/>
    <w:rsid w:val="00561C87"/>
    <w:rsid w:val="00561D7D"/>
    <w:rsid w:val="005641CA"/>
    <w:rsid w:val="00564986"/>
    <w:rsid w:val="00565EE9"/>
    <w:rsid w:val="00570BDF"/>
    <w:rsid w:val="0057205F"/>
    <w:rsid w:val="00574AA3"/>
    <w:rsid w:val="005760C1"/>
    <w:rsid w:val="0057689B"/>
    <w:rsid w:val="00580C3E"/>
    <w:rsid w:val="005838C4"/>
    <w:rsid w:val="005840D2"/>
    <w:rsid w:val="00584D78"/>
    <w:rsid w:val="00585936"/>
    <w:rsid w:val="005878D1"/>
    <w:rsid w:val="0059120D"/>
    <w:rsid w:val="00591FF0"/>
    <w:rsid w:val="005964ED"/>
    <w:rsid w:val="00596DFC"/>
    <w:rsid w:val="00597033"/>
    <w:rsid w:val="005A0132"/>
    <w:rsid w:val="005A1519"/>
    <w:rsid w:val="005A2165"/>
    <w:rsid w:val="005A4594"/>
    <w:rsid w:val="005A54F6"/>
    <w:rsid w:val="005B078C"/>
    <w:rsid w:val="005B0A6D"/>
    <w:rsid w:val="005B16A1"/>
    <w:rsid w:val="005B16D7"/>
    <w:rsid w:val="005B1729"/>
    <w:rsid w:val="005B1FA1"/>
    <w:rsid w:val="005B3B8C"/>
    <w:rsid w:val="005B4CD2"/>
    <w:rsid w:val="005B6A91"/>
    <w:rsid w:val="005C07FF"/>
    <w:rsid w:val="005C159A"/>
    <w:rsid w:val="005C1E47"/>
    <w:rsid w:val="005C2210"/>
    <w:rsid w:val="005C2A32"/>
    <w:rsid w:val="005C31A3"/>
    <w:rsid w:val="005C42FF"/>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F0868"/>
    <w:rsid w:val="005F1F18"/>
    <w:rsid w:val="005F22E0"/>
    <w:rsid w:val="005F30C0"/>
    <w:rsid w:val="005F4184"/>
    <w:rsid w:val="005F4C61"/>
    <w:rsid w:val="005F4F52"/>
    <w:rsid w:val="005F506D"/>
    <w:rsid w:val="005F5CC0"/>
    <w:rsid w:val="00600731"/>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207A"/>
    <w:rsid w:val="0064263A"/>
    <w:rsid w:val="006439F2"/>
    <w:rsid w:val="0064456C"/>
    <w:rsid w:val="00645461"/>
    <w:rsid w:val="0064592E"/>
    <w:rsid w:val="00645DE8"/>
    <w:rsid w:val="0064646C"/>
    <w:rsid w:val="00651243"/>
    <w:rsid w:val="00651609"/>
    <w:rsid w:val="0065275C"/>
    <w:rsid w:val="00654295"/>
    <w:rsid w:val="0065435B"/>
    <w:rsid w:val="0065532F"/>
    <w:rsid w:val="006565E6"/>
    <w:rsid w:val="0065740A"/>
    <w:rsid w:val="0066212F"/>
    <w:rsid w:val="00663363"/>
    <w:rsid w:val="00663EF3"/>
    <w:rsid w:val="00664165"/>
    <w:rsid w:val="00664798"/>
    <w:rsid w:val="006647A8"/>
    <w:rsid w:val="00665F98"/>
    <w:rsid w:val="0066658C"/>
    <w:rsid w:val="00666E1D"/>
    <w:rsid w:val="0066791F"/>
    <w:rsid w:val="0067080B"/>
    <w:rsid w:val="00677BE8"/>
    <w:rsid w:val="00677F16"/>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2B5B"/>
    <w:rsid w:val="006A7065"/>
    <w:rsid w:val="006B02D3"/>
    <w:rsid w:val="006B0512"/>
    <w:rsid w:val="006B05DE"/>
    <w:rsid w:val="006B0AE5"/>
    <w:rsid w:val="006B0C21"/>
    <w:rsid w:val="006B10D2"/>
    <w:rsid w:val="006B1DD0"/>
    <w:rsid w:val="006B266E"/>
    <w:rsid w:val="006B29C9"/>
    <w:rsid w:val="006B37F2"/>
    <w:rsid w:val="006B54A9"/>
    <w:rsid w:val="006B60F4"/>
    <w:rsid w:val="006C0397"/>
    <w:rsid w:val="006C1E60"/>
    <w:rsid w:val="006C43FD"/>
    <w:rsid w:val="006C5EB2"/>
    <w:rsid w:val="006C61B9"/>
    <w:rsid w:val="006C6E80"/>
    <w:rsid w:val="006C7FF9"/>
    <w:rsid w:val="006D0E65"/>
    <w:rsid w:val="006D1DC4"/>
    <w:rsid w:val="006D434A"/>
    <w:rsid w:val="006D4657"/>
    <w:rsid w:val="006D7E43"/>
    <w:rsid w:val="006E2061"/>
    <w:rsid w:val="006E2F10"/>
    <w:rsid w:val="006E57F7"/>
    <w:rsid w:val="006E6381"/>
    <w:rsid w:val="006F0DBA"/>
    <w:rsid w:val="006F0DCB"/>
    <w:rsid w:val="006F10F6"/>
    <w:rsid w:val="006F3D10"/>
    <w:rsid w:val="006F4C1C"/>
    <w:rsid w:val="006F5590"/>
    <w:rsid w:val="006F6641"/>
    <w:rsid w:val="0070359B"/>
    <w:rsid w:val="00704EAC"/>
    <w:rsid w:val="00706B56"/>
    <w:rsid w:val="0071052B"/>
    <w:rsid w:val="00712349"/>
    <w:rsid w:val="00713733"/>
    <w:rsid w:val="00714263"/>
    <w:rsid w:val="007159B7"/>
    <w:rsid w:val="0071622D"/>
    <w:rsid w:val="0071699A"/>
    <w:rsid w:val="00720AA7"/>
    <w:rsid w:val="00721ADD"/>
    <w:rsid w:val="00727F60"/>
    <w:rsid w:val="00731D06"/>
    <w:rsid w:val="0073370E"/>
    <w:rsid w:val="00733C42"/>
    <w:rsid w:val="00733E66"/>
    <w:rsid w:val="007343EC"/>
    <w:rsid w:val="0073493D"/>
    <w:rsid w:val="00734F0F"/>
    <w:rsid w:val="007355E2"/>
    <w:rsid w:val="00735B6B"/>
    <w:rsid w:val="00736B80"/>
    <w:rsid w:val="00737BCA"/>
    <w:rsid w:val="00742B28"/>
    <w:rsid w:val="0074308D"/>
    <w:rsid w:val="00743935"/>
    <w:rsid w:val="0075055C"/>
    <w:rsid w:val="00750DEE"/>
    <w:rsid w:val="00751983"/>
    <w:rsid w:val="007523F7"/>
    <w:rsid w:val="00753C8B"/>
    <w:rsid w:val="00755884"/>
    <w:rsid w:val="0075683E"/>
    <w:rsid w:val="007578A3"/>
    <w:rsid w:val="00757BED"/>
    <w:rsid w:val="0076245C"/>
    <w:rsid w:val="00762ABD"/>
    <w:rsid w:val="00764215"/>
    <w:rsid w:val="007651A8"/>
    <w:rsid w:val="00766799"/>
    <w:rsid w:val="007678DF"/>
    <w:rsid w:val="0077002D"/>
    <w:rsid w:val="00770D04"/>
    <w:rsid w:val="007718E8"/>
    <w:rsid w:val="00771C23"/>
    <w:rsid w:val="00772449"/>
    <w:rsid w:val="00772E43"/>
    <w:rsid w:val="0077654E"/>
    <w:rsid w:val="00781E84"/>
    <w:rsid w:val="00782058"/>
    <w:rsid w:val="00782B88"/>
    <w:rsid w:val="00783CF8"/>
    <w:rsid w:val="007855BD"/>
    <w:rsid w:val="00791347"/>
    <w:rsid w:val="0079145B"/>
    <w:rsid w:val="00791797"/>
    <w:rsid w:val="00794981"/>
    <w:rsid w:val="007953E6"/>
    <w:rsid w:val="00796C9D"/>
    <w:rsid w:val="007A0065"/>
    <w:rsid w:val="007A06DF"/>
    <w:rsid w:val="007A110A"/>
    <w:rsid w:val="007A1471"/>
    <w:rsid w:val="007A19C5"/>
    <w:rsid w:val="007A1DB7"/>
    <w:rsid w:val="007A2883"/>
    <w:rsid w:val="007A3220"/>
    <w:rsid w:val="007A3CAE"/>
    <w:rsid w:val="007A40B8"/>
    <w:rsid w:val="007A4120"/>
    <w:rsid w:val="007A5B48"/>
    <w:rsid w:val="007A65A7"/>
    <w:rsid w:val="007A7061"/>
    <w:rsid w:val="007A709B"/>
    <w:rsid w:val="007A7E2A"/>
    <w:rsid w:val="007B033D"/>
    <w:rsid w:val="007B0C6E"/>
    <w:rsid w:val="007B13A9"/>
    <w:rsid w:val="007B1A46"/>
    <w:rsid w:val="007B1BF9"/>
    <w:rsid w:val="007B21C4"/>
    <w:rsid w:val="007B343F"/>
    <w:rsid w:val="007B3FEA"/>
    <w:rsid w:val="007B576E"/>
    <w:rsid w:val="007B6715"/>
    <w:rsid w:val="007C1A78"/>
    <w:rsid w:val="007C2E44"/>
    <w:rsid w:val="007C4C41"/>
    <w:rsid w:val="007C5D05"/>
    <w:rsid w:val="007C659B"/>
    <w:rsid w:val="007C7393"/>
    <w:rsid w:val="007C7632"/>
    <w:rsid w:val="007C7833"/>
    <w:rsid w:val="007D120E"/>
    <w:rsid w:val="007D2454"/>
    <w:rsid w:val="007D3951"/>
    <w:rsid w:val="007D55E6"/>
    <w:rsid w:val="007E19CA"/>
    <w:rsid w:val="007E2291"/>
    <w:rsid w:val="007E396D"/>
    <w:rsid w:val="007E3B82"/>
    <w:rsid w:val="007E3C3A"/>
    <w:rsid w:val="007E3FA1"/>
    <w:rsid w:val="007E5E68"/>
    <w:rsid w:val="007E66DF"/>
    <w:rsid w:val="007E73B8"/>
    <w:rsid w:val="007E7959"/>
    <w:rsid w:val="007F3423"/>
    <w:rsid w:val="00800913"/>
    <w:rsid w:val="008039AF"/>
    <w:rsid w:val="008040D2"/>
    <w:rsid w:val="008042D9"/>
    <w:rsid w:val="00804383"/>
    <w:rsid w:val="00806051"/>
    <w:rsid w:val="00806B79"/>
    <w:rsid w:val="00806B7B"/>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55D4"/>
    <w:rsid w:val="00835A11"/>
    <w:rsid w:val="0083724D"/>
    <w:rsid w:val="00841A10"/>
    <w:rsid w:val="00842156"/>
    <w:rsid w:val="00843776"/>
    <w:rsid w:val="00843B47"/>
    <w:rsid w:val="00845CD3"/>
    <w:rsid w:val="0085143D"/>
    <w:rsid w:val="00852C30"/>
    <w:rsid w:val="00853C49"/>
    <w:rsid w:val="00854608"/>
    <w:rsid w:val="00854D57"/>
    <w:rsid w:val="00855CF8"/>
    <w:rsid w:val="00860472"/>
    <w:rsid w:val="00861241"/>
    <w:rsid w:val="00861DAD"/>
    <w:rsid w:val="00862C56"/>
    <w:rsid w:val="00865406"/>
    <w:rsid w:val="00871B46"/>
    <w:rsid w:val="008732C1"/>
    <w:rsid w:val="00873CC3"/>
    <w:rsid w:val="008774FC"/>
    <w:rsid w:val="00877883"/>
    <w:rsid w:val="00877BBA"/>
    <w:rsid w:val="008814CA"/>
    <w:rsid w:val="0088309F"/>
    <w:rsid w:val="00886F65"/>
    <w:rsid w:val="00887247"/>
    <w:rsid w:val="008879C9"/>
    <w:rsid w:val="00892358"/>
    <w:rsid w:val="00892976"/>
    <w:rsid w:val="008934C0"/>
    <w:rsid w:val="00893BA9"/>
    <w:rsid w:val="00894977"/>
    <w:rsid w:val="00894C4C"/>
    <w:rsid w:val="00895A64"/>
    <w:rsid w:val="00895AA3"/>
    <w:rsid w:val="00895C5B"/>
    <w:rsid w:val="00897218"/>
    <w:rsid w:val="0089743D"/>
    <w:rsid w:val="008A3B91"/>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34F"/>
    <w:rsid w:val="008C5D28"/>
    <w:rsid w:val="008C686A"/>
    <w:rsid w:val="008C7E3A"/>
    <w:rsid w:val="008D124B"/>
    <w:rsid w:val="008D211E"/>
    <w:rsid w:val="008D41A9"/>
    <w:rsid w:val="008D6227"/>
    <w:rsid w:val="008D680E"/>
    <w:rsid w:val="008D6F01"/>
    <w:rsid w:val="008D7297"/>
    <w:rsid w:val="008E2501"/>
    <w:rsid w:val="008E26DE"/>
    <w:rsid w:val="008E2A36"/>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2B4C"/>
    <w:rsid w:val="009141B2"/>
    <w:rsid w:val="00914293"/>
    <w:rsid w:val="009146C2"/>
    <w:rsid w:val="00915E2D"/>
    <w:rsid w:val="00917325"/>
    <w:rsid w:val="00920B1F"/>
    <w:rsid w:val="00922370"/>
    <w:rsid w:val="0092408C"/>
    <w:rsid w:val="009256DB"/>
    <w:rsid w:val="00926EDE"/>
    <w:rsid w:val="00930A94"/>
    <w:rsid w:val="0093157D"/>
    <w:rsid w:val="0093248D"/>
    <w:rsid w:val="00934B41"/>
    <w:rsid w:val="00935E3E"/>
    <w:rsid w:val="00936053"/>
    <w:rsid w:val="00936B3E"/>
    <w:rsid w:val="009405D1"/>
    <w:rsid w:val="0094251F"/>
    <w:rsid w:val="00947919"/>
    <w:rsid w:val="009504A3"/>
    <w:rsid w:val="009507D1"/>
    <w:rsid w:val="00950D72"/>
    <w:rsid w:val="009510C6"/>
    <w:rsid w:val="0095472F"/>
    <w:rsid w:val="0095676B"/>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8E"/>
    <w:rsid w:val="009831E4"/>
    <w:rsid w:val="00983E0D"/>
    <w:rsid w:val="0098425A"/>
    <w:rsid w:val="00985634"/>
    <w:rsid w:val="0098605B"/>
    <w:rsid w:val="00991217"/>
    <w:rsid w:val="00992521"/>
    <w:rsid w:val="009934AD"/>
    <w:rsid w:val="00995403"/>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0157"/>
    <w:rsid w:val="009F1F60"/>
    <w:rsid w:val="009F4E2F"/>
    <w:rsid w:val="009F5039"/>
    <w:rsid w:val="009F5613"/>
    <w:rsid w:val="009F56C7"/>
    <w:rsid w:val="009F66A3"/>
    <w:rsid w:val="009F7D33"/>
    <w:rsid w:val="00A00344"/>
    <w:rsid w:val="00A04222"/>
    <w:rsid w:val="00A06022"/>
    <w:rsid w:val="00A1006F"/>
    <w:rsid w:val="00A112D6"/>
    <w:rsid w:val="00A11A6D"/>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16D0"/>
    <w:rsid w:val="00A32C12"/>
    <w:rsid w:val="00A35CEC"/>
    <w:rsid w:val="00A36D55"/>
    <w:rsid w:val="00A4079B"/>
    <w:rsid w:val="00A42C11"/>
    <w:rsid w:val="00A445E5"/>
    <w:rsid w:val="00A4781B"/>
    <w:rsid w:val="00A47C83"/>
    <w:rsid w:val="00A47FD1"/>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0A65"/>
    <w:rsid w:val="00A6121F"/>
    <w:rsid w:val="00A618E9"/>
    <w:rsid w:val="00A64B79"/>
    <w:rsid w:val="00A64E22"/>
    <w:rsid w:val="00A674D0"/>
    <w:rsid w:val="00A701E4"/>
    <w:rsid w:val="00A70566"/>
    <w:rsid w:val="00A70E46"/>
    <w:rsid w:val="00A70E95"/>
    <w:rsid w:val="00A728DD"/>
    <w:rsid w:val="00A72AEF"/>
    <w:rsid w:val="00A734AE"/>
    <w:rsid w:val="00A74161"/>
    <w:rsid w:val="00A756DC"/>
    <w:rsid w:val="00A8220C"/>
    <w:rsid w:val="00A82363"/>
    <w:rsid w:val="00A82B6A"/>
    <w:rsid w:val="00A83092"/>
    <w:rsid w:val="00A85595"/>
    <w:rsid w:val="00A86892"/>
    <w:rsid w:val="00A877D5"/>
    <w:rsid w:val="00A9145E"/>
    <w:rsid w:val="00A925F4"/>
    <w:rsid w:val="00A92913"/>
    <w:rsid w:val="00AA0365"/>
    <w:rsid w:val="00AA0610"/>
    <w:rsid w:val="00AA3DAF"/>
    <w:rsid w:val="00AA4B87"/>
    <w:rsid w:val="00AB29BA"/>
    <w:rsid w:val="00AB2BE7"/>
    <w:rsid w:val="00AB2FEC"/>
    <w:rsid w:val="00AB3C1E"/>
    <w:rsid w:val="00AB7C74"/>
    <w:rsid w:val="00AC1CDA"/>
    <w:rsid w:val="00AC46C6"/>
    <w:rsid w:val="00AC491A"/>
    <w:rsid w:val="00AC5E06"/>
    <w:rsid w:val="00AC6B73"/>
    <w:rsid w:val="00AC6C7B"/>
    <w:rsid w:val="00AC7317"/>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E5D"/>
    <w:rsid w:val="00AF7F97"/>
    <w:rsid w:val="00B00807"/>
    <w:rsid w:val="00B01DA7"/>
    <w:rsid w:val="00B02823"/>
    <w:rsid w:val="00B04365"/>
    <w:rsid w:val="00B04692"/>
    <w:rsid w:val="00B061EA"/>
    <w:rsid w:val="00B06525"/>
    <w:rsid w:val="00B06D06"/>
    <w:rsid w:val="00B06FA9"/>
    <w:rsid w:val="00B07306"/>
    <w:rsid w:val="00B073F2"/>
    <w:rsid w:val="00B07F5C"/>
    <w:rsid w:val="00B12344"/>
    <w:rsid w:val="00B126C4"/>
    <w:rsid w:val="00B12910"/>
    <w:rsid w:val="00B12DFA"/>
    <w:rsid w:val="00B13C42"/>
    <w:rsid w:val="00B16207"/>
    <w:rsid w:val="00B21875"/>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18D9"/>
    <w:rsid w:val="00B51EBF"/>
    <w:rsid w:val="00B55CE2"/>
    <w:rsid w:val="00B575CC"/>
    <w:rsid w:val="00B6201B"/>
    <w:rsid w:val="00B6324F"/>
    <w:rsid w:val="00B63FBD"/>
    <w:rsid w:val="00B64703"/>
    <w:rsid w:val="00B65C3A"/>
    <w:rsid w:val="00B6610F"/>
    <w:rsid w:val="00B6639A"/>
    <w:rsid w:val="00B700F8"/>
    <w:rsid w:val="00B7041D"/>
    <w:rsid w:val="00B70BD6"/>
    <w:rsid w:val="00B721A7"/>
    <w:rsid w:val="00B738D7"/>
    <w:rsid w:val="00B73F0F"/>
    <w:rsid w:val="00B73FA4"/>
    <w:rsid w:val="00B820AB"/>
    <w:rsid w:val="00B827AD"/>
    <w:rsid w:val="00B83907"/>
    <w:rsid w:val="00B83EC7"/>
    <w:rsid w:val="00B84095"/>
    <w:rsid w:val="00B84488"/>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098"/>
    <w:rsid w:val="00BA2B65"/>
    <w:rsid w:val="00BA359E"/>
    <w:rsid w:val="00BA6706"/>
    <w:rsid w:val="00BB013E"/>
    <w:rsid w:val="00BB4A93"/>
    <w:rsid w:val="00BB4EA4"/>
    <w:rsid w:val="00BB53E3"/>
    <w:rsid w:val="00BB7012"/>
    <w:rsid w:val="00BB74B0"/>
    <w:rsid w:val="00BB79EB"/>
    <w:rsid w:val="00BB7B91"/>
    <w:rsid w:val="00BC04A6"/>
    <w:rsid w:val="00BC0D91"/>
    <w:rsid w:val="00BC1463"/>
    <w:rsid w:val="00BC17D7"/>
    <w:rsid w:val="00BC2284"/>
    <w:rsid w:val="00BC3631"/>
    <w:rsid w:val="00BC6963"/>
    <w:rsid w:val="00BD2B8B"/>
    <w:rsid w:val="00BD455D"/>
    <w:rsid w:val="00BD57B1"/>
    <w:rsid w:val="00BD742C"/>
    <w:rsid w:val="00BE0ED7"/>
    <w:rsid w:val="00BE0F1A"/>
    <w:rsid w:val="00BE0FE4"/>
    <w:rsid w:val="00BE38EC"/>
    <w:rsid w:val="00BE5318"/>
    <w:rsid w:val="00BE544F"/>
    <w:rsid w:val="00BE64AA"/>
    <w:rsid w:val="00BE6713"/>
    <w:rsid w:val="00BE69C3"/>
    <w:rsid w:val="00BE6D67"/>
    <w:rsid w:val="00BE7116"/>
    <w:rsid w:val="00BE79B1"/>
    <w:rsid w:val="00BF262B"/>
    <w:rsid w:val="00BF28FC"/>
    <w:rsid w:val="00BF29BD"/>
    <w:rsid w:val="00BF5A3F"/>
    <w:rsid w:val="00BF646B"/>
    <w:rsid w:val="00BF7B86"/>
    <w:rsid w:val="00C01984"/>
    <w:rsid w:val="00C02472"/>
    <w:rsid w:val="00C0613D"/>
    <w:rsid w:val="00C10A43"/>
    <w:rsid w:val="00C14821"/>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7764"/>
    <w:rsid w:val="00C60956"/>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6CB3"/>
    <w:rsid w:val="00C77EC9"/>
    <w:rsid w:val="00C84176"/>
    <w:rsid w:val="00C848D9"/>
    <w:rsid w:val="00C8493B"/>
    <w:rsid w:val="00C85D2D"/>
    <w:rsid w:val="00C873D6"/>
    <w:rsid w:val="00C87532"/>
    <w:rsid w:val="00C90DDE"/>
    <w:rsid w:val="00C919A4"/>
    <w:rsid w:val="00C91C1D"/>
    <w:rsid w:val="00C947C8"/>
    <w:rsid w:val="00C94B77"/>
    <w:rsid w:val="00C956D0"/>
    <w:rsid w:val="00C97B8A"/>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B781C"/>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786"/>
    <w:rsid w:val="00CE5E9E"/>
    <w:rsid w:val="00CE643F"/>
    <w:rsid w:val="00CE70BB"/>
    <w:rsid w:val="00CF008F"/>
    <w:rsid w:val="00CF0231"/>
    <w:rsid w:val="00CF0691"/>
    <w:rsid w:val="00CF1545"/>
    <w:rsid w:val="00CF2C71"/>
    <w:rsid w:val="00CF4353"/>
    <w:rsid w:val="00CF5BDB"/>
    <w:rsid w:val="00CF6A45"/>
    <w:rsid w:val="00CF6AC7"/>
    <w:rsid w:val="00CF7C1A"/>
    <w:rsid w:val="00D00627"/>
    <w:rsid w:val="00D056C8"/>
    <w:rsid w:val="00D06044"/>
    <w:rsid w:val="00D07AB7"/>
    <w:rsid w:val="00D10D50"/>
    <w:rsid w:val="00D1132C"/>
    <w:rsid w:val="00D14693"/>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204E"/>
    <w:rsid w:val="00D44519"/>
    <w:rsid w:val="00D45DD1"/>
    <w:rsid w:val="00D46CBF"/>
    <w:rsid w:val="00D51493"/>
    <w:rsid w:val="00D51C8E"/>
    <w:rsid w:val="00D54BA3"/>
    <w:rsid w:val="00D55E00"/>
    <w:rsid w:val="00D57DA5"/>
    <w:rsid w:val="00D616DB"/>
    <w:rsid w:val="00D618A7"/>
    <w:rsid w:val="00D638B7"/>
    <w:rsid w:val="00D64C41"/>
    <w:rsid w:val="00D70D6A"/>
    <w:rsid w:val="00D71D08"/>
    <w:rsid w:val="00D726DA"/>
    <w:rsid w:val="00D7358E"/>
    <w:rsid w:val="00D741F8"/>
    <w:rsid w:val="00D74E20"/>
    <w:rsid w:val="00D75FCA"/>
    <w:rsid w:val="00D80111"/>
    <w:rsid w:val="00D81D5E"/>
    <w:rsid w:val="00D81FBC"/>
    <w:rsid w:val="00D82309"/>
    <w:rsid w:val="00D82D0F"/>
    <w:rsid w:val="00D84927"/>
    <w:rsid w:val="00D85772"/>
    <w:rsid w:val="00D86328"/>
    <w:rsid w:val="00D87662"/>
    <w:rsid w:val="00D92377"/>
    <w:rsid w:val="00D92C37"/>
    <w:rsid w:val="00D947F5"/>
    <w:rsid w:val="00D9533E"/>
    <w:rsid w:val="00D96448"/>
    <w:rsid w:val="00D971B3"/>
    <w:rsid w:val="00DA06D0"/>
    <w:rsid w:val="00DA2742"/>
    <w:rsid w:val="00DA3430"/>
    <w:rsid w:val="00DA3521"/>
    <w:rsid w:val="00DA3975"/>
    <w:rsid w:val="00DA53B9"/>
    <w:rsid w:val="00DA6930"/>
    <w:rsid w:val="00DA7D06"/>
    <w:rsid w:val="00DB106C"/>
    <w:rsid w:val="00DB1366"/>
    <w:rsid w:val="00DB5204"/>
    <w:rsid w:val="00DB7446"/>
    <w:rsid w:val="00DB761B"/>
    <w:rsid w:val="00DC133F"/>
    <w:rsid w:val="00DC2075"/>
    <w:rsid w:val="00DC23F7"/>
    <w:rsid w:val="00DC257E"/>
    <w:rsid w:val="00DC29C6"/>
    <w:rsid w:val="00DC2ACD"/>
    <w:rsid w:val="00DC2EFD"/>
    <w:rsid w:val="00DC51EF"/>
    <w:rsid w:val="00DC5FB5"/>
    <w:rsid w:val="00DC6BF2"/>
    <w:rsid w:val="00DD1C6E"/>
    <w:rsid w:val="00DD1E78"/>
    <w:rsid w:val="00DD20C9"/>
    <w:rsid w:val="00DD3258"/>
    <w:rsid w:val="00DD5EE4"/>
    <w:rsid w:val="00DE044F"/>
    <w:rsid w:val="00DE0973"/>
    <w:rsid w:val="00DE2153"/>
    <w:rsid w:val="00DE30D8"/>
    <w:rsid w:val="00DE331A"/>
    <w:rsid w:val="00DE3604"/>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2B"/>
    <w:rsid w:val="00E25DE3"/>
    <w:rsid w:val="00E263E2"/>
    <w:rsid w:val="00E27D0A"/>
    <w:rsid w:val="00E3011C"/>
    <w:rsid w:val="00E31C76"/>
    <w:rsid w:val="00E321C7"/>
    <w:rsid w:val="00E32DEF"/>
    <w:rsid w:val="00E332CD"/>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40AC"/>
    <w:rsid w:val="00E74230"/>
    <w:rsid w:val="00E74345"/>
    <w:rsid w:val="00E74841"/>
    <w:rsid w:val="00E76CE2"/>
    <w:rsid w:val="00E77EB6"/>
    <w:rsid w:val="00E8152C"/>
    <w:rsid w:val="00E81BD1"/>
    <w:rsid w:val="00E82DE1"/>
    <w:rsid w:val="00E836BB"/>
    <w:rsid w:val="00E846E6"/>
    <w:rsid w:val="00E85212"/>
    <w:rsid w:val="00E85703"/>
    <w:rsid w:val="00E87E34"/>
    <w:rsid w:val="00E911DE"/>
    <w:rsid w:val="00E91495"/>
    <w:rsid w:val="00E925EF"/>
    <w:rsid w:val="00E92661"/>
    <w:rsid w:val="00E9315F"/>
    <w:rsid w:val="00E93369"/>
    <w:rsid w:val="00E940A3"/>
    <w:rsid w:val="00E942C5"/>
    <w:rsid w:val="00E944C8"/>
    <w:rsid w:val="00E94527"/>
    <w:rsid w:val="00E94F2F"/>
    <w:rsid w:val="00E95044"/>
    <w:rsid w:val="00EA114F"/>
    <w:rsid w:val="00EA11A3"/>
    <w:rsid w:val="00EA248F"/>
    <w:rsid w:val="00EA2A6E"/>
    <w:rsid w:val="00EA2AC7"/>
    <w:rsid w:val="00EA2B1B"/>
    <w:rsid w:val="00EA2B3F"/>
    <w:rsid w:val="00EA3D1D"/>
    <w:rsid w:val="00EA6D69"/>
    <w:rsid w:val="00EA7225"/>
    <w:rsid w:val="00EB0A87"/>
    <w:rsid w:val="00EB209A"/>
    <w:rsid w:val="00EB434B"/>
    <w:rsid w:val="00EB47E8"/>
    <w:rsid w:val="00EB52B1"/>
    <w:rsid w:val="00EB650F"/>
    <w:rsid w:val="00EB76F9"/>
    <w:rsid w:val="00EC232C"/>
    <w:rsid w:val="00EC282A"/>
    <w:rsid w:val="00EC2CAD"/>
    <w:rsid w:val="00EC4EB2"/>
    <w:rsid w:val="00EC7F42"/>
    <w:rsid w:val="00ED0CA0"/>
    <w:rsid w:val="00ED1FD4"/>
    <w:rsid w:val="00ED1FE7"/>
    <w:rsid w:val="00ED4895"/>
    <w:rsid w:val="00ED5C5B"/>
    <w:rsid w:val="00ED771E"/>
    <w:rsid w:val="00EE05B1"/>
    <w:rsid w:val="00EE066A"/>
    <w:rsid w:val="00EE15DF"/>
    <w:rsid w:val="00EE194C"/>
    <w:rsid w:val="00EE2AE9"/>
    <w:rsid w:val="00EE2E9D"/>
    <w:rsid w:val="00EE3173"/>
    <w:rsid w:val="00EE57D6"/>
    <w:rsid w:val="00EE5939"/>
    <w:rsid w:val="00EE594E"/>
    <w:rsid w:val="00EE5BC7"/>
    <w:rsid w:val="00EE6957"/>
    <w:rsid w:val="00EE6A20"/>
    <w:rsid w:val="00EE6BC3"/>
    <w:rsid w:val="00EE7FEA"/>
    <w:rsid w:val="00EF10BE"/>
    <w:rsid w:val="00EF53D5"/>
    <w:rsid w:val="00EF6A33"/>
    <w:rsid w:val="00F03495"/>
    <w:rsid w:val="00F03C6A"/>
    <w:rsid w:val="00F04E0A"/>
    <w:rsid w:val="00F051B7"/>
    <w:rsid w:val="00F1009E"/>
    <w:rsid w:val="00F10D8E"/>
    <w:rsid w:val="00F120CE"/>
    <w:rsid w:val="00F12A53"/>
    <w:rsid w:val="00F1562C"/>
    <w:rsid w:val="00F161DB"/>
    <w:rsid w:val="00F165C2"/>
    <w:rsid w:val="00F169E3"/>
    <w:rsid w:val="00F20F6E"/>
    <w:rsid w:val="00F219C5"/>
    <w:rsid w:val="00F224D1"/>
    <w:rsid w:val="00F225EC"/>
    <w:rsid w:val="00F22CE0"/>
    <w:rsid w:val="00F24FBB"/>
    <w:rsid w:val="00F25737"/>
    <w:rsid w:val="00F27950"/>
    <w:rsid w:val="00F27E1C"/>
    <w:rsid w:val="00F30F84"/>
    <w:rsid w:val="00F3229F"/>
    <w:rsid w:val="00F32999"/>
    <w:rsid w:val="00F33289"/>
    <w:rsid w:val="00F334EC"/>
    <w:rsid w:val="00F336D0"/>
    <w:rsid w:val="00F362F5"/>
    <w:rsid w:val="00F37BDE"/>
    <w:rsid w:val="00F37C10"/>
    <w:rsid w:val="00F440B6"/>
    <w:rsid w:val="00F4635F"/>
    <w:rsid w:val="00F46978"/>
    <w:rsid w:val="00F46B48"/>
    <w:rsid w:val="00F5151E"/>
    <w:rsid w:val="00F51C80"/>
    <w:rsid w:val="00F52697"/>
    <w:rsid w:val="00F5569B"/>
    <w:rsid w:val="00F556DE"/>
    <w:rsid w:val="00F56281"/>
    <w:rsid w:val="00F56C0F"/>
    <w:rsid w:val="00F6121A"/>
    <w:rsid w:val="00F6123F"/>
    <w:rsid w:val="00F6198C"/>
    <w:rsid w:val="00F711D3"/>
    <w:rsid w:val="00F7170B"/>
    <w:rsid w:val="00F7173B"/>
    <w:rsid w:val="00F71BA1"/>
    <w:rsid w:val="00F72FDB"/>
    <w:rsid w:val="00F74A32"/>
    <w:rsid w:val="00F75A02"/>
    <w:rsid w:val="00F77E33"/>
    <w:rsid w:val="00F77F28"/>
    <w:rsid w:val="00F806C8"/>
    <w:rsid w:val="00F80714"/>
    <w:rsid w:val="00F8169C"/>
    <w:rsid w:val="00F82524"/>
    <w:rsid w:val="00F8265E"/>
    <w:rsid w:val="00F82BDA"/>
    <w:rsid w:val="00F837F7"/>
    <w:rsid w:val="00F83C32"/>
    <w:rsid w:val="00F8465A"/>
    <w:rsid w:val="00F84994"/>
    <w:rsid w:val="00F853EA"/>
    <w:rsid w:val="00F8650F"/>
    <w:rsid w:val="00F8692D"/>
    <w:rsid w:val="00F909AA"/>
    <w:rsid w:val="00F91263"/>
    <w:rsid w:val="00F92766"/>
    <w:rsid w:val="00F93FF3"/>
    <w:rsid w:val="00F94D0F"/>
    <w:rsid w:val="00F96008"/>
    <w:rsid w:val="00F977AA"/>
    <w:rsid w:val="00FA50A7"/>
    <w:rsid w:val="00FA751A"/>
    <w:rsid w:val="00FB010C"/>
    <w:rsid w:val="00FB210C"/>
    <w:rsid w:val="00FB320C"/>
    <w:rsid w:val="00FB3952"/>
    <w:rsid w:val="00FB512A"/>
    <w:rsid w:val="00FB520E"/>
    <w:rsid w:val="00FB5CAA"/>
    <w:rsid w:val="00FB7127"/>
    <w:rsid w:val="00FC20D8"/>
    <w:rsid w:val="00FC25FD"/>
    <w:rsid w:val="00FC4381"/>
    <w:rsid w:val="00FC59B4"/>
    <w:rsid w:val="00FC6F2F"/>
    <w:rsid w:val="00FC7C0F"/>
    <w:rsid w:val="00FD0617"/>
    <w:rsid w:val="00FD2386"/>
    <w:rsid w:val="00FD5940"/>
    <w:rsid w:val="00FD70D0"/>
    <w:rsid w:val="00FE1229"/>
    <w:rsid w:val="00FE22B8"/>
    <w:rsid w:val="00FE2B05"/>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FEAA6-EA91-4900-A742-D7DC8C44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34F"/>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 w:type="paragraph" w:styleId="Bezodstpw">
    <w:name w:val="No Spacing"/>
    <w:uiPriority w:val="1"/>
    <w:qFormat/>
    <w:rsid w:val="003F5548"/>
    <w:pPr>
      <w:suppressAutoHyphens/>
      <w:autoSpaceDN w:val="0"/>
      <w:spacing w:after="0" w:line="240" w:lineRule="auto"/>
      <w:textAlignment w:val="baseline"/>
    </w:pPr>
    <w:rPr>
      <w:rFonts w:ascii="Calibri" w:eastAsia="Calibri" w:hAnsi="Calibri" w:cs="Times New Roman"/>
    </w:rPr>
  </w:style>
  <w:style w:type="paragraph" w:styleId="Nagwek">
    <w:name w:val="header"/>
    <w:basedOn w:val="Normalny"/>
    <w:link w:val="NagwekZnak"/>
    <w:uiPriority w:val="99"/>
    <w:unhideWhenUsed/>
    <w:rsid w:val="003F5548"/>
    <w:pPr>
      <w:tabs>
        <w:tab w:val="center" w:pos="4536"/>
        <w:tab w:val="right" w:pos="9072"/>
      </w:tabs>
      <w:spacing w:before="0" w:after="0"/>
    </w:pPr>
  </w:style>
  <w:style w:type="character" w:customStyle="1" w:styleId="NagwekZnak">
    <w:name w:val="Nagłówek Znak"/>
    <w:basedOn w:val="Domylnaczcionkaakapitu"/>
    <w:link w:val="Nagwek"/>
    <w:uiPriority w:val="99"/>
    <w:rsid w:val="003F5548"/>
    <w:rPr>
      <w:rFonts w:ascii="Tahoma" w:eastAsia="Tahoma" w:hAnsi="Tahoma" w:cs="Times New Roman"/>
      <w:sz w:val="24"/>
      <w:szCs w:val="24"/>
    </w:rPr>
  </w:style>
  <w:style w:type="paragraph" w:styleId="Stopka">
    <w:name w:val="footer"/>
    <w:basedOn w:val="Normalny"/>
    <w:link w:val="StopkaZnak"/>
    <w:uiPriority w:val="99"/>
    <w:unhideWhenUsed/>
    <w:rsid w:val="003F5548"/>
    <w:pPr>
      <w:tabs>
        <w:tab w:val="center" w:pos="4536"/>
        <w:tab w:val="right" w:pos="9072"/>
      </w:tabs>
      <w:spacing w:before="0" w:after="0"/>
    </w:pPr>
  </w:style>
  <w:style w:type="character" w:customStyle="1" w:styleId="StopkaZnak">
    <w:name w:val="Stopka Znak"/>
    <w:basedOn w:val="Domylnaczcionkaakapitu"/>
    <w:link w:val="Stopka"/>
    <w:uiPriority w:val="99"/>
    <w:rsid w:val="003F5548"/>
    <w:rPr>
      <w:rFonts w:ascii="Tahoma" w:eastAsia="Tahoma" w:hAnsi="Tahoma" w:cs="Times New Roman"/>
      <w:sz w:val="24"/>
      <w:szCs w:val="24"/>
    </w:rPr>
  </w:style>
  <w:style w:type="table" w:styleId="Tabela-Siatka">
    <w:name w:val="Table Grid"/>
    <w:basedOn w:val="Standardowy"/>
    <w:uiPriority w:val="59"/>
    <w:rsid w:val="003F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sekretariat@duchgor.org" TargetMode="External"/><Relationship Id="rId1" Type="http://schemas.openxmlformats.org/officeDocument/2006/relationships/hyperlink" Target="http://www.duchgor.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B2579-31CE-4D01-8066-3795F70E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1704</Words>
  <Characters>10226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Lenovo</cp:lastModifiedBy>
  <cp:revision>2</cp:revision>
  <cp:lastPrinted>2016-10-18T10:09:00Z</cp:lastPrinted>
  <dcterms:created xsi:type="dcterms:W3CDTF">2021-04-15T09:01:00Z</dcterms:created>
  <dcterms:modified xsi:type="dcterms:W3CDTF">2021-04-15T09:01:00Z</dcterms:modified>
</cp:coreProperties>
</file>